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318F" w:rsidRDefault="00554FE9">
      <w:pPr>
        <w:spacing w:before="53"/>
        <w:ind w:left="720"/>
        <w:rPr>
          <w:b/>
          <w:sz w:val="52"/>
        </w:rPr>
      </w:pPr>
      <w:r>
        <w:rPr>
          <w:b/>
          <w:color w:val="231F20"/>
          <w:sz w:val="52"/>
        </w:rPr>
        <w:t>Portable Long Service Benefits Authority</w:t>
      </w:r>
    </w:p>
    <w:p w:rsidR="0051318F" w:rsidRDefault="00554FE9">
      <w:pPr>
        <w:spacing w:before="154"/>
        <w:ind w:left="720"/>
        <w:rPr>
          <w:b/>
          <w:sz w:val="36"/>
        </w:rPr>
      </w:pPr>
      <w:r>
        <w:rPr>
          <w:b/>
          <w:color w:val="231F20"/>
          <w:sz w:val="36"/>
        </w:rPr>
        <w:t>Annual Report 2018–19</w:t>
      </w:r>
    </w:p>
    <w:p w:rsidR="0051318F" w:rsidRDefault="0051318F">
      <w:pPr>
        <w:rPr>
          <w:sz w:val="36"/>
        </w:rPr>
        <w:sectPr w:rsidR="0051318F">
          <w:type w:val="continuous"/>
          <w:pgSz w:w="11910" w:h="16840"/>
          <w:pgMar w:top="540" w:right="0" w:bottom="280" w:left="0" w:header="720" w:footer="720" w:gutter="0"/>
          <w:cols w:space="720"/>
        </w:sectPr>
      </w:pPr>
    </w:p>
    <w:p w:rsidR="0051318F" w:rsidRDefault="0051318F">
      <w:pPr>
        <w:pStyle w:val="BodyText"/>
        <w:rPr>
          <w:b/>
        </w:rPr>
      </w:pPr>
    </w:p>
    <w:p w:rsidR="0051318F" w:rsidRDefault="0051318F">
      <w:pPr>
        <w:pStyle w:val="BodyText"/>
        <w:rPr>
          <w:b/>
        </w:rPr>
      </w:pPr>
    </w:p>
    <w:p w:rsidR="0051318F" w:rsidRDefault="0051318F">
      <w:pPr>
        <w:pStyle w:val="BodyText"/>
        <w:rPr>
          <w:b/>
        </w:rPr>
      </w:pPr>
    </w:p>
    <w:p w:rsidR="0051318F" w:rsidRDefault="0051318F">
      <w:pPr>
        <w:pStyle w:val="BodyText"/>
        <w:rPr>
          <w:b/>
        </w:rPr>
      </w:pPr>
    </w:p>
    <w:p w:rsidR="0051318F" w:rsidRDefault="0051318F">
      <w:pPr>
        <w:pStyle w:val="BodyText"/>
        <w:rPr>
          <w:b/>
        </w:rPr>
      </w:pPr>
    </w:p>
    <w:p w:rsidR="0051318F" w:rsidRDefault="0051318F">
      <w:pPr>
        <w:pStyle w:val="BodyText"/>
        <w:rPr>
          <w:b/>
        </w:rPr>
      </w:pPr>
    </w:p>
    <w:p w:rsidR="0051318F" w:rsidRDefault="0051318F">
      <w:pPr>
        <w:pStyle w:val="BodyText"/>
        <w:rPr>
          <w:b/>
        </w:rPr>
      </w:pPr>
    </w:p>
    <w:p w:rsidR="0051318F" w:rsidRDefault="0051318F">
      <w:pPr>
        <w:pStyle w:val="BodyText"/>
        <w:rPr>
          <w:b/>
        </w:rPr>
      </w:pPr>
    </w:p>
    <w:p w:rsidR="0051318F" w:rsidRDefault="0051318F">
      <w:pPr>
        <w:pStyle w:val="BodyText"/>
        <w:rPr>
          <w:b/>
        </w:rPr>
      </w:pPr>
    </w:p>
    <w:p w:rsidR="0051318F" w:rsidRDefault="0051318F">
      <w:pPr>
        <w:pStyle w:val="BodyText"/>
        <w:rPr>
          <w:b/>
        </w:rPr>
      </w:pPr>
    </w:p>
    <w:p w:rsidR="0051318F" w:rsidRDefault="0051318F">
      <w:pPr>
        <w:pStyle w:val="BodyText"/>
        <w:rPr>
          <w:b/>
        </w:rPr>
      </w:pPr>
    </w:p>
    <w:p w:rsidR="0051318F" w:rsidRDefault="0051318F">
      <w:pPr>
        <w:pStyle w:val="BodyText"/>
        <w:rPr>
          <w:b/>
        </w:rPr>
      </w:pPr>
    </w:p>
    <w:p w:rsidR="0051318F" w:rsidRDefault="0051318F">
      <w:pPr>
        <w:pStyle w:val="BodyText"/>
        <w:rPr>
          <w:b/>
        </w:rPr>
      </w:pPr>
    </w:p>
    <w:p w:rsidR="0051318F" w:rsidRDefault="0051318F">
      <w:pPr>
        <w:pStyle w:val="BodyText"/>
        <w:rPr>
          <w:b/>
        </w:rPr>
      </w:pPr>
    </w:p>
    <w:p w:rsidR="0051318F" w:rsidRDefault="0051318F">
      <w:pPr>
        <w:pStyle w:val="BodyText"/>
        <w:rPr>
          <w:b/>
        </w:rPr>
      </w:pPr>
    </w:p>
    <w:p w:rsidR="0051318F" w:rsidRDefault="0051318F">
      <w:pPr>
        <w:pStyle w:val="BodyText"/>
        <w:rPr>
          <w:b/>
        </w:rPr>
      </w:pPr>
    </w:p>
    <w:p w:rsidR="0051318F" w:rsidRDefault="0051318F">
      <w:pPr>
        <w:pStyle w:val="BodyText"/>
        <w:rPr>
          <w:b/>
        </w:rPr>
      </w:pPr>
    </w:p>
    <w:p w:rsidR="0051318F" w:rsidRDefault="0051318F">
      <w:pPr>
        <w:pStyle w:val="BodyText"/>
        <w:rPr>
          <w:b/>
        </w:rPr>
      </w:pPr>
    </w:p>
    <w:p w:rsidR="0051318F" w:rsidRDefault="0051318F">
      <w:pPr>
        <w:pStyle w:val="BodyText"/>
        <w:rPr>
          <w:b/>
        </w:rPr>
      </w:pPr>
    </w:p>
    <w:p w:rsidR="0051318F" w:rsidRDefault="0051318F">
      <w:pPr>
        <w:pStyle w:val="BodyText"/>
        <w:rPr>
          <w:b/>
        </w:rPr>
      </w:pPr>
    </w:p>
    <w:p w:rsidR="0051318F" w:rsidRDefault="0051318F">
      <w:pPr>
        <w:pStyle w:val="BodyText"/>
        <w:rPr>
          <w:b/>
        </w:rPr>
      </w:pPr>
    </w:p>
    <w:p w:rsidR="0051318F" w:rsidRDefault="0051318F">
      <w:pPr>
        <w:pStyle w:val="BodyText"/>
        <w:rPr>
          <w:b/>
        </w:rPr>
      </w:pPr>
    </w:p>
    <w:p w:rsidR="0051318F" w:rsidRDefault="0051318F">
      <w:pPr>
        <w:pStyle w:val="BodyText"/>
        <w:rPr>
          <w:b/>
        </w:rPr>
      </w:pPr>
    </w:p>
    <w:p w:rsidR="0051318F" w:rsidRDefault="0051318F">
      <w:pPr>
        <w:pStyle w:val="BodyText"/>
        <w:rPr>
          <w:b/>
        </w:rPr>
      </w:pPr>
    </w:p>
    <w:p w:rsidR="0051318F" w:rsidRDefault="0051318F">
      <w:pPr>
        <w:pStyle w:val="BodyText"/>
        <w:rPr>
          <w:b/>
        </w:rPr>
      </w:pPr>
    </w:p>
    <w:p w:rsidR="0051318F" w:rsidRDefault="0051318F">
      <w:pPr>
        <w:pStyle w:val="BodyText"/>
        <w:rPr>
          <w:b/>
        </w:rPr>
      </w:pPr>
    </w:p>
    <w:p w:rsidR="0051318F" w:rsidRDefault="0051318F">
      <w:pPr>
        <w:pStyle w:val="BodyText"/>
        <w:rPr>
          <w:b/>
        </w:rPr>
      </w:pPr>
    </w:p>
    <w:p w:rsidR="0051318F" w:rsidRDefault="0051318F">
      <w:pPr>
        <w:pStyle w:val="BodyText"/>
        <w:rPr>
          <w:b/>
        </w:rPr>
      </w:pPr>
    </w:p>
    <w:p w:rsidR="0051318F" w:rsidRDefault="0051318F">
      <w:pPr>
        <w:pStyle w:val="BodyText"/>
        <w:rPr>
          <w:b/>
        </w:rPr>
      </w:pPr>
    </w:p>
    <w:p w:rsidR="0051318F" w:rsidRDefault="0051318F">
      <w:pPr>
        <w:pStyle w:val="BodyText"/>
        <w:rPr>
          <w:b/>
        </w:rPr>
      </w:pPr>
    </w:p>
    <w:p w:rsidR="0051318F" w:rsidRDefault="0051318F">
      <w:pPr>
        <w:pStyle w:val="BodyText"/>
        <w:rPr>
          <w:b/>
          <w:sz w:val="19"/>
        </w:rPr>
      </w:pPr>
    </w:p>
    <w:p w:rsidR="0051318F" w:rsidRDefault="00554FE9">
      <w:pPr>
        <w:pStyle w:val="BodyText"/>
        <w:spacing w:before="94" w:line="249" w:lineRule="auto"/>
        <w:ind w:left="720" w:right="6512"/>
      </w:pPr>
      <w:r>
        <w:rPr>
          <w:color w:val="231F20"/>
        </w:rPr>
        <w:t>Published by the Portable Long Service Authority Level 1, 56–60 King Street</w:t>
      </w:r>
    </w:p>
    <w:p w:rsidR="0051318F" w:rsidRDefault="00554FE9">
      <w:pPr>
        <w:pStyle w:val="BodyText"/>
        <w:spacing w:before="1"/>
        <w:ind w:left="719"/>
      </w:pPr>
      <w:r>
        <w:rPr>
          <w:color w:val="231F20"/>
        </w:rPr>
        <w:t>Bendigo, Victoria 3550 Telephone 1800 517 158</w:t>
      </w:r>
    </w:p>
    <w:p w:rsidR="0051318F" w:rsidRDefault="00554FE9">
      <w:pPr>
        <w:pStyle w:val="BodyText"/>
        <w:spacing w:before="124"/>
        <w:ind w:left="719"/>
      </w:pPr>
      <w:r>
        <w:rPr>
          <w:color w:val="231F20"/>
        </w:rPr>
        <w:t>October 2019</w:t>
      </w:r>
    </w:p>
    <w:p w:rsidR="0051318F" w:rsidRDefault="00554FE9">
      <w:pPr>
        <w:pStyle w:val="BodyText"/>
        <w:spacing w:before="123"/>
        <w:ind w:left="719"/>
      </w:pPr>
      <w:r>
        <w:rPr>
          <w:color w:val="231F20"/>
        </w:rPr>
        <w:t>© Copyright Portable Long Service Authority 2019</w:t>
      </w:r>
    </w:p>
    <w:p w:rsidR="0051318F" w:rsidRDefault="00554FE9">
      <w:pPr>
        <w:pStyle w:val="BodyText"/>
        <w:spacing w:before="123" w:line="249" w:lineRule="auto"/>
        <w:ind w:left="720" w:right="4883"/>
      </w:pPr>
      <w:r>
        <w:rPr>
          <w:color w:val="231F20"/>
        </w:rPr>
        <w:t xml:space="preserve">This publication is copyright. No part may be reproduced by any </w:t>
      </w:r>
      <w:r>
        <w:rPr>
          <w:color w:val="231F20"/>
          <w:spacing w:val="-3"/>
        </w:rPr>
        <w:t xml:space="preserve">process </w:t>
      </w:r>
      <w:r>
        <w:rPr>
          <w:color w:val="231F20"/>
          <w:spacing w:val="-3"/>
        </w:rPr>
        <w:t xml:space="preserve">except </w:t>
      </w:r>
      <w:r>
        <w:rPr>
          <w:color w:val="231F20"/>
        </w:rPr>
        <w:t xml:space="preserve">in </w:t>
      </w:r>
      <w:r>
        <w:rPr>
          <w:color w:val="231F20"/>
          <w:spacing w:val="-3"/>
        </w:rPr>
        <w:t xml:space="preserve">accordance with provisions </w:t>
      </w:r>
      <w:r>
        <w:rPr>
          <w:color w:val="231F20"/>
        </w:rPr>
        <w:t xml:space="preserve">of the </w:t>
      </w:r>
      <w:r>
        <w:rPr>
          <w:i/>
          <w:color w:val="231F20"/>
          <w:spacing w:val="-3"/>
        </w:rPr>
        <w:t xml:space="preserve">Copyright </w:t>
      </w:r>
      <w:r>
        <w:rPr>
          <w:i/>
          <w:color w:val="231F20"/>
        </w:rPr>
        <w:t xml:space="preserve">Act </w:t>
      </w:r>
      <w:r>
        <w:rPr>
          <w:i/>
          <w:color w:val="231F20"/>
          <w:spacing w:val="-3"/>
        </w:rPr>
        <w:t>1968</w:t>
      </w:r>
      <w:r>
        <w:rPr>
          <w:color w:val="231F20"/>
          <w:spacing w:val="-3"/>
        </w:rPr>
        <w:t>.</w:t>
      </w:r>
    </w:p>
    <w:p w:rsidR="0051318F" w:rsidRDefault="00554FE9">
      <w:pPr>
        <w:pStyle w:val="BodyText"/>
        <w:spacing w:before="116" w:line="369" w:lineRule="auto"/>
        <w:ind w:left="720" w:right="6512"/>
      </w:pPr>
      <w:r>
        <w:rPr>
          <w:color w:val="231F20"/>
        </w:rPr>
        <w:t>Authorised by the Victorian Government, Melbourne. Printed by Finsbury Green</w:t>
      </w:r>
    </w:p>
    <w:p w:rsidR="0051318F" w:rsidRDefault="00554FE9">
      <w:pPr>
        <w:pStyle w:val="BodyText"/>
        <w:spacing w:line="228" w:lineRule="exact"/>
        <w:ind w:left="720"/>
      </w:pPr>
      <w:r>
        <w:rPr>
          <w:color w:val="231F20"/>
        </w:rPr>
        <w:t>Designed by DJPR Design Studio</w:t>
      </w:r>
    </w:p>
    <w:p w:rsidR="0051318F" w:rsidRDefault="00554FE9">
      <w:pPr>
        <w:pStyle w:val="BodyText"/>
        <w:spacing w:before="123"/>
        <w:ind w:left="720"/>
      </w:pPr>
      <w:r>
        <w:rPr>
          <w:color w:val="231F20"/>
        </w:rPr>
        <w:t>ISSN 2652-242X (Print)</w:t>
      </w:r>
    </w:p>
    <w:p w:rsidR="0051318F" w:rsidRDefault="00554FE9">
      <w:pPr>
        <w:pStyle w:val="BodyText"/>
        <w:spacing w:before="10"/>
        <w:ind w:left="719"/>
      </w:pPr>
      <w:r>
        <w:rPr>
          <w:color w:val="231F20"/>
        </w:rPr>
        <w:t>ISSN 2652-2438 (pdf/online/MS word)</w:t>
      </w:r>
    </w:p>
    <w:p w:rsidR="0051318F" w:rsidRDefault="00554FE9">
      <w:pPr>
        <w:pStyle w:val="Heading9"/>
        <w:spacing w:before="123"/>
        <w:ind w:left="719"/>
      </w:pPr>
      <w:r>
        <w:rPr>
          <w:color w:val="231F20"/>
        </w:rPr>
        <w:t>Disclaimer</w:t>
      </w:r>
    </w:p>
    <w:p w:rsidR="0051318F" w:rsidRDefault="00554FE9">
      <w:pPr>
        <w:pStyle w:val="BodyText"/>
        <w:spacing w:before="124" w:line="249" w:lineRule="auto"/>
        <w:ind w:left="719" w:right="860"/>
      </w:pPr>
      <w:r>
        <w:rPr>
          <w:color w:val="231F20"/>
        </w:rPr>
        <w:t xml:space="preserve">This </w:t>
      </w:r>
      <w:r>
        <w:rPr>
          <w:color w:val="231F20"/>
          <w:spacing w:val="-3"/>
        </w:rPr>
        <w:t xml:space="preserve">publication </w:t>
      </w:r>
      <w:r>
        <w:rPr>
          <w:color w:val="231F20"/>
        </w:rPr>
        <w:t xml:space="preserve">may be of </w:t>
      </w:r>
      <w:r>
        <w:rPr>
          <w:color w:val="231F20"/>
          <w:spacing w:val="-3"/>
        </w:rPr>
        <w:t xml:space="preserve">assistance </w:t>
      </w:r>
      <w:r>
        <w:rPr>
          <w:color w:val="231F20"/>
        </w:rPr>
        <w:t xml:space="preserve">to you but the State of </w:t>
      </w:r>
      <w:r>
        <w:rPr>
          <w:color w:val="231F20"/>
          <w:spacing w:val="-3"/>
        </w:rPr>
        <w:t xml:space="preserve">Victoria </w:t>
      </w:r>
      <w:r>
        <w:rPr>
          <w:color w:val="231F20"/>
        </w:rPr>
        <w:t xml:space="preserve">and its </w:t>
      </w:r>
      <w:r>
        <w:rPr>
          <w:color w:val="231F20"/>
          <w:spacing w:val="-3"/>
        </w:rPr>
        <w:t xml:space="preserve">employees </w:t>
      </w:r>
      <w:r>
        <w:rPr>
          <w:color w:val="231F20"/>
        </w:rPr>
        <w:t xml:space="preserve">do not </w:t>
      </w:r>
      <w:r>
        <w:rPr>
          <w:color w:val="231F20"/>
          <w:spacing w:val="-3"/>
        </w:rPr>
        <w:t xml:space="preserve">guarantee </w:t>
      </w:r>
      <w:r>
        <w:rPr>
          <w:color w:val="231F20"/>
        </w:rPr>
        <w:t xml:space="preserve">that </w:t>
      </w:r>
      <w:r>
        <w:rPr>
          <w:color w:val="231F20"/>
          <w:spacing w:val="-2"/>
        </w:rPr>
        <w:t xml:space="preserve">the </w:t>
      </w:r>
      <w:r>
        <w:rPr>
          <w:color w:val="231F20"/>
          <w:spacing w:val="-3"/>
        </w:rPr>
        <w:t xml:space="preserve">publication </w:t>
      </w:r>
      <w:r>
        <w:rPr>
          <w:color w:val="231F20"/>
        </w:rPr>
        <w:t xml:space="preserve">is </w:t>
      </w:r>
      <w:r>
        <w:rPr>
          <w:color w:val="231F20"/>
          <w:spacing w:val="-3"/>
        </w:rPr>
        <w:t xml:space="preserve">without </w:t>
      </w:r>
      <w:r>
        <w:rPr>
          <w:color w:val="231F20"/>
        </w:rPr>
        <w:t xml:space="preserve">flaw of any kind or is </w:t>
      </w:r>
      <w:r>
        <w:rPr>
          <w:color w:val="231F20"/>
          <w:spacing w:val="-3"/>
        </w:rPr>
        <w:t xml:space="preserve">wholly appropriate </w:t>
      </w:r>
      <w:r>
        <w:rPr>
          <w:color w:val="231F20"/>
        </w:rPr>
        <w:t xml:space="preserve">for your </w:t>
      </w:r>
      <w:r>
        <w:rPr>
          <w:color w:val="231F20"/>
          <w:spacing w:val="-3"/>
        </w:rPr>
        <w:t xml:space="preserve">particular purposes </w:t>
      </w:r>
      <w:r>
        <w:rPr>
          <w:color w:val="231F20"/>
        </w:rPr>
        <w:t xml:space="preserve">and therefore </w:t>
      </w:r>
      <w:r>
        <w:rPr>
          <w:color w:val="231F20"/>
          <w:spacing w:val="-3"/>
        </w:rPr>
        <w:t xml:space="preserve">disclaims all liability </w:t>
      </w:r>
      <w:r>
        <w:rPr>
          <w:color w:val="231F20"/>
        </w:rPr>
        <w:t xml:space="preserve">for any </w:t>
      </w:r>
      <w:r>
        <w:rPr>
          <w:color w:val="231F20"/>
          <w:spacing w:val="-5"/>
        </w:rPr>
        <w:t>error,</w:t>
      </w:r>
      <w:r>
        <w:rPr>
          <w:color w:val="231F20"/>
          <w:spacing w:val="-5"/>
        </w:rPr>
        <w:t xml:space="preserve"> </w:t>
      </w:r>
      <w:r>
        <w:rPr>
          <w:color w:val="231F20"/>
          <w:spacing w:val="-3"/>
        </w:rPr>
        <w:t xml:space="preserve">loss </w:t>
      </w:r>
      <w:r>
        <w:rPr>
          <w:color w:val="231F20"/>
        </w:rPr>
        <w:t xml:space="preserve">or </w:t>
      </w:r>
      <w:r>
        <w:rPr>
          <w:color w:val="231F20"/>
          <w:spacing w:val="-3"/>
        </w:rPr>
        <w:t xml:space="preserve">other </w:t>
      </w:r>
      <w:r>
        <w:rPr>
          <w:color w:val="231F20"/>
        </w:rPr>
        <w:t xml:space="preserve">consequence </w:t>
      </w:r>
      <w:r>
        <w:rPr>
          <w:color w:val="231F20"/>
          <w:spacing w:val="-3"/>
        </w:rPr>
        <w:t xml:space="preserve">which </w:t>
      </w:r>
      <w:r>
        <w:rPr>
          <w:color w:val="231F20"/>
        </w:rPr>
        <w:t xml:space="preserve">may </w:t>
      </w:r>
      <w:r>
        <w:rPr>
          <w:color w:val="231F20"/>
          <w:spacing w:val="-3"/>
        </w:rPr>
        <w:t xml:space="preserve">arise </w:t>
      </w:r>
      <w:r>
        <w:rPr>
          <w:color w:val="231F20"/>
        </w:rPr>
        <w:t xml:space="preserve">from you relying on any </w:t>
      </w:r>
      <w:r>
        <w:rPr>
          <w:color w:val="231F20"/>
          <w:spacing w:val="-3"/>
        </w:rPr>
        <w:t xml:space="preserve">information </w:t>
      </w:r>
      <w:r>
        <w:rPr>
          <w:color w:val="231F20"/>
        </w:rPr>
        <w:t xml:space="preserve">in this </w:t>
      </w:r>
      <w:r>
        <w:rPr>
          <w:color w:val="231F20"/>
          <w:spacing w:val="-3"/>
        </w:rPr>
        <w:t>publication.</w:t>
      </w:r>
    </w:p>
    <w:p w:rsidR="0051318F" w:rsidRDefault="00554FE9">
      <w:pPr>
        <w:pStyle w:val="BodyText"/>
        <w:spacing w:before="2" w:line="249" w:lineRule="auto"/>
        <w:ind w:left="719" w:right="1109"/>
      </w:pPr>
      <w:r>
        <w:rPr>
          <w:color w:val="231F20"/>
        </w:rPr>
        <w:t xml:space="preserve">While every effort has been made to ensure the currency, accuracy or completeness of the content we endeavour to keep the content relevant and up to date and reserve the right to make changes as require. The Victorian Government, authors and presenters do </w:t>
      </w:r>
      <w:r>
        <w:rPr>
          <w:color w:val="231F20"/>
        </w:rPr>
        <w:t>not accept any liability to any person for the information (or the use of the information) which is provided or referred to in the report.</w:t>
      </w:r>
    </w:p>
    <w:p w:rsidR="0051318F" w:rsidRDefault="0051318F">
      <w:pPr>
        <w:pStyle w:val="BodyText"/>
        <w:rPr>
          <w:sz w:val="22"/>
        </w:rPr>
      </w:pPr>
    </w:p>
    <w:p w:rsidR="0051318F" w:rsidRDefault="0051318F">
      <w:pPr>
        <w:pStyle w:val="BodyText"/>
        <w:spacing w:before="10"/>
        <w:rPr>
          <w:sz w:val="18"/>
        </w:rPr>
      </w:pPr>
    </w:p>
    <w:p w:rsidR="0051318F" w:rsidRDefault="00554FE9">
      <w:pPr>
        <w:pStyle w:val="Heading9"/>
      </w:pPr>
      <w:r>
        <w:rPr>
          <w:color w:val="231F20"/>
        </w:rPr>
        <w:t>Accessibility</w:t>
      </w:r>
    </w:p>
    <w:p w:rsidR="0051318F" w:rsidRDefault="00554FE9">
      <w:pPr>
        <w:pStyle w:val="BodyText"/>
        <w:spacing w:before="124" w:line="249" w:lineRule="auto"/>
        <w:ind w:left="720" w:right="8042"/>
      </w:pPr>
      <w:r>
        <w:rPr>
          <w:color w:val="231F20"/>
        </w:rPr>
        <w:t>To request a PDF or word version of this document, please e-mail</w:t>
      </w:r>
    </w:p>
    <w:p w:rsidR="0051318F" w:rsidRDefault="00554FE9">
      <w:pPr>
        <w:pStyle w:val="BodyText"/>
        <w:spacing w:before="1"/>
        <w:ind w:left="720"/>
      </w:pPr>
      <w:hyperlink r:id="rId7">
        <w:r>
          <w:rPr>
            <w:color w:val="231F20"/>
          </w:rPr>
          <w:t xml:space="preserve">enquires@plsa.vic.gov.au </w:t>
        </w:r>
      </w:hyperlink>
      <w:r>
        <w:rPr>
          <w:color w:val="231F20"/>
        </w:rPr>
        <w:t>or call 1800 517 158.</w:t>
      </w:r>
    </w:p>
    <w:p w:rsidR="0051318F" w:rsidRDefault="0051318F">
      <w:pPr>
        <w:sectPr w:rsidR="0051318F">
          <w:pgSz w:w="11910" w:h="16840"/>
          <w:pgMar w:top="1580" w:right="0" w:bottom="280" w:left="0" w:header="720" w:footer="720" w:gutter="0"/>
          <w:cols w:space="720"/>
        </w:sectPr>
      </w:pPr>
    </w:p>
    <w:p w:rsidR="0051318F" w:rsidRDefault="00554FE9">
      <w:pPr>
        <w:spacing w:before="62"/>
        <w:ind w:left="720"/>
        <w:rPr>
          <w:b/>
          <w:sz w:val="36"/>
        </w:rPr>
      </w:pPr>
      <w:r>
        <w:rPr>
          <w:b/>
          <w:color w:val="231F20"/>
          <w:sz w:val="36"/>
        </w:rPr>
        <w:lastRenderedPageBreak/>
        <w:t>Contents</w:t>
      </w:r>
    </w:p>
    <w:sdt>
      <w:sdtPr>
        <w:id w:val="283004685"/>
        <w:docPartObj>
          <w:docPartGallery w:val="Table of Contents"/>
          <w:docPartUnique/>
        </w:docPartObj>
      </w:sdtPr>
      <w:sdtEndPr/>
      <w:sdtContent>
        <w:p w:rsidR="0051318F" w:rsidRDefault="00554FE9">
          <w:pPr>
            <w:pStyle w:val="TOC1"/>
            <w:tabs>
              <w:tab w:val="right" w:pos="11180"/>
            </w:tabs>
            <w:spacing w:before="316"/>
          </w:pPr>
          <w:hyperlink w:anchor="_bookmark0" w:history="1">
            <w:r>
              <w:rPr>
                <w:color w:val="231F20"/>
              </w:rPr>
              <w:t>Overview</w:t>
            </w:r>
            <w:r>
              <w:rPr>
                <w:color w:val="231F20"/>
              </w:rPr>
              <w:tab/>
              <w:t>3</w:t>
            </w:r>
          </w:hyperlink>
        </w:p>
        <w:p w:rsidR="0051318F" w:rsidRDefault="00554FE9">
          <w:pPr>
            <w:pStyle w:val="TOC2"/>
            <w:tabs>
              <w:tab w:val="right" w:pos="11179"/>
            </w:tabs>
          </w:pPr>
          <w:hyperlink w:anchor="_TOC_250008" w:history="1">
            <w:r>
              <w:rPr>
                <w:color w:val="231F20"/>
              </w:rPr>
              <w:t>About</w:t>
            </w:r>
            <w:r>
              <w:rPr>
                <w:color w:val="231F20"/>
                <w:spacing w:val="-1"/>
              </w:rPr>
              <w:t xml:space="preserve"> </w:t>
            </w:r>
            <w:r>
              <w:rPr>
                <w:color w:val="231F20"/>
              </w:rPr>
              <w:t>us</w:t>
            </w:r>
            <w:r>
              <w:rPr>
                <w:color w:val="231F20"/>
              </w:rPr>
              <w:tab/>
              <w:t>3</w:t>
            </w:r>
          </w:hyperlink>
        </w:p>
        <w:p w:rsidR="0051318F" w:rsidRDefault="00554FE9">
          <w:pPr>
            <w:pStyle w:val="TOC2"/>
            <w:tabs>
              <w:tab w:val="right" w:pos="11179"/>
            </w:tabs>
            <w:spacing w:before="66"/>
          </w:pPr>
          <w:hyperlink w:anchor="_bookmark1" w:history="1">
            <w:r>
              <w:rPr>
                <w:color w:val="231F20"/>
              </w:rPr>
              <w:t>Governing Board</w:t>
            </w:r>
            <w:r>
              <w:rPr>
                <w:color w:val="231F20"/>
              </w:rPr>
              <w:tab/>
              <w:t>4</w:t>
            </w:r>
          </w:hyperlink>
        </w:p>
        <w:p w:rsidR="0051318F" w:rsidRDefault="00554FE9">
          <w:pPr>
            <w:pStyle w:val="TOC2"/>
            <w:tabs>
              <w:tab w:val="right" w:pos="11179"/>
            </w:tabs>
          </w:pPr>
          <w:hyperlink w:anchor="_bookmark2" w:history="1">
            <w:r>
              <w:rPr>
                <w:color w:val="231F20"/>
              </w:rPr>
              <w:t>Business u</w:t>
            </w:r>
            <w:r>
              <w:rPr>
                <w:color w:val="231F20"/>
              </w:rPr>
              <w:t>nits within</w:t>
            </w:r>
            <w:r>
              <w:rPr>
                <w:color w:val="231F20"/>
                <w:spacing w:val="-3"/>
              </w:rPr>
              <w:t xml:space="preserve"> </w:t>
            </w:r>
            <w:r>
              <w:rPr>
                <w:color w:val="231F20"/>
              </w:rPr>
              <w:t>the</w:t>
            </w:r>
            <w:r>
              <w:rPr>
                <w:color w:val="231F20"/>
                <w:spacing w:val="-11"/>
              </w:rPr>
              <w:t xml:space="preserve"> </w:t>
            </w:r>
            <w:r>
              <w:rPr>
                <w:color w:val="231F20"/>
              </w:rPr>
              <w:t>Authority</w:t>
            </w:r>
            <w:r>
              <w:rPr>
                <w:color w:val="231F20"/>
              </w:rPr>
              <w:tab/>
              <w:t>6</w:t>
            </w:r>
          </w:hyperlink>
        </w:p>
        <w:p w:rsidR="0051318F" w:rsidRDefault="00554FE9">
          <w:pPr>
            <w:pStyle w:val="TOC2"/>
            <w:tabs>
              <w:tab w:val="right" w:pos="11179"/>
            </w:tabs>
          </w:pPr>
          <w:hyperlink w:anchor="_bookmark3" w:history="1">
            <w:r>
              <w:rPr>
                <w:color w:val="231F20"/>
              </w:rPr>
              <w:t xml:space="preserve">Our vision, </w:t>
            </w:r>
          </w:hyperlink>
          <w:hyperlink w:anchor="_bookmark3" w:history="1">
            <w:r>
              <w:rPr>
                <w:color w:val="231F20"/>
              </w:rPr>
              <w:t>Our purpose,</w:t>
            </w:r>
            <w:r>
              <w:rPr>
                <w:color w:val="231F20"/>
                <w:spacing w:val="-2"/>
              </w:rPr>
              <w:t xml:space="preserve"> </w:t>
            </w:r>
          </w:hyperlink>
          <w:hyperlink w:anchor="_bookmark3" w:history="1">
            <w:r>
              <w:rPr>
                <w:color w:val="231F20"/>
              </w:rPr>
              <w:t xml:space="preserve">Our </w:t>
            </w:r>
            <w:r>
              <w:rPr>
                <w:color w:val="231F20"/>
                <w:spacing w:val="-4"/>
              </w:rPr>
              <w:t>Values</w:t>
            </w:r>
            <w:r>
              <w:rPr>
                <w:color w:val="231F20"/>
                <w:spacing w:val="-4"/>
              </w:rPr>
              <w:tab/>
            </w:r>
            <w:r>
              <w:rPr>
                <w:color w:val="231F20"/>
              </w:rPr>
              <w:t>7</w:t>
            </w:r>
          </w:hyperlink>
        </w:p>
        <w:p w:rsidR="0051318F" w:rsidRDefault="00554FE9">
          <w:pPr>
            <w:pStyle w:val="TOC2"/>
            <w:tabs>
              <w:tab w:val="right" w:pos="11179"/>
            </w:tabs>
            <w:spacing w:before="66"/>
          </w:pPr>
          <w:hyperlink w:anchor="_bookmark4" w:history="1">
            <w:r>
              <w:rPr>
                <w:color w:val="231F20"/>
              </w:rPr>
              <w:t>Our</w:t>
            </w:r>
            <w:r>
              <w:rPr>
                <w:color w:val="231F20"/>
                <w:spacing w:val="-1"/>
              </w:rPr>
              <w:t xml:space="preserve"> </w:t>
            </w:r>
            <w:r>
              <w:rPr>
                <w:color w:val="231F20"/>
              </w:rPr>
              <w:t>objectives</w:t>
            </w:r>
            <w:r>
              <w:rPr>
                <w:color w:val="231F20"/>
              </w:rPr>
              <w:tab/>
              <w:t>8</w:t>
            </w:r>
          </w:hyperlink>
        </w:p>
        <w:p w:rsidR="0051318F" w:rsidRDefault="00554FE9">
          <w:pPr>
            <w:pStyle w:val="TOC2"/>
            <w:tabs>
              <w:tab w:val="right" w:pos="11179"/>
            </w:tabs>
          </w:pPr>
          <w:hyperlink w:anchor="_bookmark4" w:history="1">
            <w:r>
              <w:rPr>
                <w:color w:val="231F20"/>
              </w:rPr>
              <w:t>Achievements</w:t>
            </w:r>
            <w:r>
              <w:rPr>
                <w:color w:val="231F20"/>
              </w:rPr>
              <w:tab/>
              <w:t>8</w:t>
            </w:r>
          </w:hyperlink>
        </w:p>
        <w:p w:rsidR="0051318F" w:rsidRDefault="00554FE9">
          <w:pPr>
            <w:pStyle w:val="TOC2"/>
            <w:tabs>
              <w:tab w:val="right" w:pos="11179"/>
            </w:tabs>
          </w:pPr>
          <w:hyperlink w:anchor="_bookmark5" w:history="1">
            <w:r>
              <w:rPr>
                <w:color w:val="231F20"/>
              </w:rPr>
              <w:t>Spotlight on</w:t>
            </w:r>
            <w:r>
              <w:rPr>
                <w:color w:val="231F20"/>
                <w:spacing w:val="-2"/>
              </w:rPr>
              <w:t xml:space="preserve"> </w:t>
            </w:r>
            <w:r>
              <w:rPr>
                <w:color w:val="231F20"/>
              </w:rPr>
              <w:t>information</w:t>
            </w:r>
            <w:r>
              <w:rPr>
                <w:color w:val="231F20"/>
                <w:spacing w:val="-1"/>
              </w:rPr>
              <w:t xml:space="preserve"> </w:t>
            </w:r>
            <w:r>
              <w:rPr>
                <w:color w:val="231F20"/>
              </w:rPr>
              <w:t>sessions</w:t>
            </w:r>
          </w:hyperlink>
          <w:r>
            <w:rPr>
              <w:color w:val="231F20"/>
            </w:rPr>
            <w:tab/>
            <w:t>9</w:t>
          </w:r>
        </w:p>
        <w:p w:rsidR="0051318F" w:rsidRDefault="00554FE9">
          <w:pPr>
            <w:pStyle w:val="TOC2"/>
            <w:tabs>
              <w:tab w:val="right" w:pos="11179"/>
            </w:tabs>
            <w:spacing w:before="66"/>
          </w:pPr>
          <w:hyperlink w:anchor="_TOC_250007" w:history="1">
            <w:r>
              <w:rPr>
                <w:color w:val="231F20"/>
              </w:rPr>
              <w:t>Long service leave authorities in</w:t>
            </w:r>
            <w:r>
              <w:rPr>
                <w:color w:val="231F20"/>
                <w:spacing w:val="-6"/>
              </w:rPr>
              <w:t xml:space="preserve"> </w:t>
            </w:r>
            <w:r>
              <w:rPr>
                <w:color w:val="231F20"/>
              </w:rPr>
              <w:t>other</w:t>
            </w:r>
            <w:r>
              <w:rPr>
                <w:color w:val="231F20"/>
                <w:spacing w:val="-1"/>
              </w:rPr>
              <w:t xml:space="preserve"> </w:t>
            </w:r>
            <w:r>
              <w:rPr>
                <w:color w:val="231F20"/>
              </w:rPr>
              <w:t>jurisdictions</w:t>
            </w:r>
            <w:r>
              <w:rPr>
                <w:color w:val="231F20"/>
              </w:rPr>
              <w:tab/>
              <w:t>10</w:t>
            </w:r>
          </w:hyperlink>
        </w:p>
        <w:p w:rsidR="0051318F" w:rsidRDefault="00554FE9">
          <w:pPr>
            <w:pStyle w:val="TOC2"/>
            <w:tabs>
              <w:tab w:val="right" w:pos="11179"/>
            </w:tabs>
          </w:pPr>
          <w:hyperlink w:anchor="_bookmark6" w:history="1">
            <w:r>
              <w:rPr>
                <w:color w:val="231F20"/>
              </w:rPr>
              <w:t>Background to portable long service leave schemes</w:t>
            </w:r>
            <w:r>
              <w:rPr>
                <w:color w:val="231F20"/>
                <w:spacing w:val="-5"/>
              </w:rPr>
              <w:t xml:space="preserve"> </w:t>
            </w:r>
            <w:r>
              <w:rPr>
                <w:color w:val="231F20"/>
              </w:rPr>
              <w:t>in</w:t>
            </w:r>
            <w:r>
              <w:rPr>
                <w:color w:val="231F20"/>
                <w:spacing w:val="-11"/>
              </w:rPr>
              <w:t xml:space="preserve"> </w:t>
            </w:r>
            <w:r>
              <w:rPr>
                <w:color w:val="231F20"/>
              </w:rPr>
              <w:t>Australia</w:t>
            </w:r>
            <w:r>
              <w:rPr>
                <w:color w:val="231F20"/>
              </w:rPr>
              <w:tab/>
            </w:r>
            <w:r>
              <w:rPr>
                <w:color w:val="231F20"/>
                <w:spacing w:val="-8"/>
              </w:rPr>
              <w:t>1</w:t>
            </w:r>
          </w:hyperlink>
          <w:r>
            <w:rPr>
              <w:color w:val="231F20"/>
              <w:spacing w:val="-8"/>
            </w:rPr>
            <w:t>1</w:t>
          </w:r>
        </w:p>
        <w:p w:rsidR="0051318F" w:rsidRDefault="00554FE9">
          <w:pPr>
            <w:pStyle w:val="TOC2"/>
            <w:tabs>
              <w:tab w:val="right" w:pos="11179"/>
            </w:tabs>
            <w:spacing w:before="66"/>
          </w:pPr>
          <w:hyperlink w:anchor="_TOC_250006" w:history="1">
            <w:r>
              <w:rPr>
                <w:color w:val="231F20"/>
              </w:rPr>
              <w:t>Chair and Chief Executive Officer /</w:t>
            </w:r>
            <w:r>
              <w:rPr>
                <w:color w:val="231F20"/>
                <w:spacing w:val="-5"/>
              </w:rPr>
              <w:t xml:space="preserve"> </w:t>
            </w:r>
            <w:r>
              <w:rPr>
                <w:color w:val="231F20"/>
              </w:rPr>
              <w:t>Registrar’s Report</w:t>
            </w:r>
            <w:r>
              <w:rPr>
                <w:color w:val="231F20"/>
              </w:rPr>
              <w:tab/>
              <w:t>12</w:t>
            </w:r>
          </w:hyperlink>
        </w:p>
        <w:p w:rsidR="0051318F" w:rsidRDefault="00554FE9">
          <w:pPr>
            <w:pStyle w:val="TOC1"/>
            <w:tabs>
              <w:tab w:val="right" w:pos="11179"/>
            </w:tabs>
          </w:pPr>
          <w:hyperlink w:anchor="_TOC_250005" w:history="1">
            <w:r>
              <w:rPr>
                <w:color w:val="231F20"/>
              </w:rPr>
              <w:t>Our</w:t>
            </w:r>
            <w:r>
              <w:rPr>
                <w:color w:val="231F20"/>
                <w:spacing w:val="-1"/>
              </w:rPr>
              <w:t xml:space="preserve"> </w:t>
            </w:r>
            <w:r>
              <w:rPr>
                <w:color w:val="231F20"/>
              </w:rPr>
              <w:t>Performance</w:t>
            </w:r>
            <w:r>
              <w:rPr>
                <w:color w:val="231F20"/>
              </w:rPr>
              <w:tab/>
              <w:t>14</w:t>
            </w:r>
          </w:hyperlink>
        </w:p>
        <w:p w:rsidR="0051318F" w:rsidRDefault="00554FE9">
          <w:pPr>
            <w:pStyle w:val="TOC2"/>
            <w:tabs>
              <w:tab w:val="right" w:pos="11179"/>
            </w:tabs>
          </w:pPr>
          <w:hyperlink w:anchor="_bookmark7" w:history="1">
            <w:r>
              <w:rPr>
                <w:color w:val="231F20"/>
              </w:rPr>
              <w:t>Five-year</w:t>
            </w:r>
            <w:r>
              <w:rPr>
                <w:color w:val="231F20"/>
                <w:spacing w:val="-1"/>
              </w:rPr>
              <w:t xml:space="preserve"> </w:t>
            </w:r>
            <w:r>
              <w:rPr>
                <w:color w:val="231F20"/>
              </w:rPr>
              <w:t>financial s</w:t>
            </w:r>
            <w:r>
              <w:rPr>
                <w:color w:val="231F20"/>
              </w:rPr>
              <w:t>ummary</w:t>
            </w:r>
          </w:hyperlink>
          <w:r>
            <w:rPr>
              <w:color w:val="231F20"/>
            </w:rPr>
            <w:tab/>
            <w:t>15</w:t>
          </w:r>
        </w:p>
        <w:p w:rsidR="0051318F" w:rsidRDefault="00554FE9">
          <w:pPr>
            <w:pStyle w:val="TOC2"/>
            <w:tabs>
              <w:tab w:val="right" w:pos="11179"/>
            </w:tabs>
          </w:pPr>
          <w:hyperlink w:anchor="_TOC_250004" w:history="1">
            <w:r>
              <w:rPr>
                <w:color w:val="231F20"/>
              </w:rPr>
              <w:t>Current-year</w:t>
            </w:r>
            <w:r>
              <w:rPr>
                <w:color w:val="231F20"/>
                <w:spacing w:val="-2"/>
              </w:rPr>
              <w:t xml:space="preserve"> </w:t>
            </w:r>
            <w:r>
              <w:rPr>
                <w:color w:val="231F20"/>
              </w:rPr>
              <w:t>financial performance</w:t>
            </w:r>
            <w:r>
              <w:rPr>
                <w:color w:val="231F20"/>
              </w:rPr>
              <w:tab/>
              <w:t>15</w:t>
            </w:r>
          </w:hyperlink>
        </w:p>
        <w:p w:rsidR="0051318F" w:rsidRDefault="00554FE9">
          <w:pPr>
            <w:pStyle w:val="TOC2"/>
            <w:tabs>
              <w:tab w:val="right" w:pos="11179"/>
            </w:tabs>
            <w:spacing w:before="66"/>
          </w:pPr>
          <w:hyperlink w:anchor="_TOC_250003" w:history="1">
            <w:r>
              <w:rPr>
                <w:color w:val="231F20"/>
              </w:rPr>
              <w:t>Financial position –</w:t>
            </w:r>
            <w:r>
              <w:rPr>
                <w:color w:val="231F20"/>
                <w:spacing w:val="-3"/>
              </w:rPr>
              <w:t xml:space="preserve"> </w:t>
            </w:r>
            <w:r>
              <w:rPr>
                <w:color w:val="231F20"/>
              </w:rPr>
              <w:t>balance</w:t>
            </w:r>
            <w:r>
              <w:rPr>
                <w:color w:val="231F20"/>
                <w:spacing w:val="-1"/>
              </w:rPr>
              <w:t xml:space="preserve"> </w:t>
            </w:r>
            <w:r>
              <w:rPr>
                <w:color w:val="231F20"/>
              </w:rPr>
              <w:t>sheet</w:t>
            </w:r>
            <w:r>
              <w:rPr>
                <w:color w:val="231F20"/>
              </w:rPr>
              <w:tab/>
              <w:t>15</w:t>
            </w:r>
          </w:hyperlink>
        </w:p>
        <w:p w:rsidR="0051318F" w:rsidRDefault="00554FE9">
          <w:pPr>
            <w:pStyle w:val="TOC2"/>
            <w:tabs>
              <w:tab w:val="right" w:pos="11179"/>
            </w:tabs>
          </w:pPr>
          <w:r>
            <w:rPr>
              <w:color w:val="231F20"/>
            </w:rPr>
            <w:t>The Portable Long Service Benefits Authority’s</w:t>
          </w:r>
          <w:r>
            <w:rPr>
              <w:color w:val="231F20"/>
              <w:spacing w:val="-14"/>
            </w:rPr>
            <w:t xml:space="preserve"> </w:t>
          </w:r>
          <w:r>
            <w:rPr>
              <w:color w:val="231F20"/>
            </w:rPr>
            <w:t>output</w:t>
          </w:r>
          <w:r>
            <w:rPr>
              <w:color w:val="231F20"/>
              <w:spacing w:val="-1"/>
            </w:rPr>
            <w:t xml:space="preserve"> </w:t>
          </w:r>
          <w:r>
            <w:rPr>
              <w:color w:val="231F20"/>
            </w:rPr>
            <w:t>performance</w:t>
          </w:r>
          <w:r>
            <w:rPr>
              <w:color w:val="231F20"/>
            </w:rPr>
            <w:tab/>
            <w:t>16</w:t>
          </w:r>
        </w:p>
        <w:p w:rsidR="0051318F" w:rsidRDefault="00554FE9">
          <w:pPr>
            <w:pStyle w:val="TOC2"/>
            <w:tabs>
              <w:tab w:val="right" w:pos="11179"/>
            </w:tabs>
          </w:pPr>
          <w:hyperlink w:anchor="_TOC_250002" w:history="1">
            <w:r>
              <w:rPr>
                <w:color w:val="231F20"/>
              </w:rPr>
              <w:t>The Authority’s objectives, indicators</w:t>
            </w:r>
            <w:r>
              <w:rPr>
                <w:color w:val="231F20"/>
                <w:spacing w:val="-15"/>
              </w:rPr>
              <w:t xml:space="preserve"> </w:t>
            </w:r>
            <w:r>
              <w:rPr>
                <w:color w:val="231F20"/>
              </w:rPr>
              <w:t>and</w:t>
            </w:r>
            <w:r>
              <w:rPr>
                <w:color w:val="231F20"/>
                <w:spacing w:val="-1"/>
              </w:rPr>
              <w:t xml:space="preserve"> </w:t>
            </w:r>
            <w:r>
              <w:rPr>
                <w:color w:val="231F20"/>
              </w:rPr>
              <w:t>progress</w:t>
            </w:r>
            <w:r>
              <w:rPr>
                <w:color w:val="231F20"/>
              </w:rPr>
              <w:tab/>
              <w:t>17</w:t>
            </w:r>
          </w:hyperlink>
        </w:p>
        <w:p w:rsidR="0051318F" w:rsidRDefault="00554FE9">
          <w:pPr>
            <w:pStyle w:val="TOC1"/>
            <w:tabs>
              <w:tab w:val="right" w:pos="11179"/>
            </w:tabs>
          </w:pPr>
          <w:hyperlink w:anchor="_TOC_250001" w:history="1">
            <w:r>
              <w:rPr>
                <w:color w:val="231F20"/>
              </w:rPr>
              <w:t>Financial</w:t>
            </w:r>
            <w:r>
              <w:rPr>
                <w:color w:val="231F20"/>
                <w:spacing w:val="-1"/>
              </w:rPr>
              <w:t xml:space="preserve"> </w:t>
            </w:r>
            <w:r>
              <w:rPr>
                <w:color w:val="231F20"/>
              </w:rPr>
              <w:t>Statements</w:t>
            </w:r>
            <w:r>
              <w:rPr>
                <w:color w:val="231F20"/>
              </w:rPr>
              <w:tab/>
              <w:t>18</w:t>
            </w:r>
          </w:hyperlink>
        </w:p>
        <w:p w:rsidR="0051318F" w:rsidRDefault="00554FE9">
          <w:pPr>
            <w:pStyle w:val="TOC1"/>
            <w:tabs>
              <w:tab w:val="right" w:pos="11179"/>
            </w:tabs>
          </w:pPr>
          <w:hyperlink w:anchor="_TOC_250000" w:history="1">
            <w:r>
              <w:rPr>
                <w:color w:val="231F20"/>
              </w:rPr>
              <w:t>Appendices</w:t>
            </w:r>
            <w:r>
              <w:rPr>
                <w:color w:val="231F20"/>
              </w:rPr>
              <w:tab/>
              <w:t>48</w:t>
            </w:r>
          </w:hyperlink>
        </w:p>
      </w:sdtContent>
    </w:sdt>
    <w:p w:rsidR="0051318F" w:rsidRDefault="0051318F">
      <w:pPr>
        <w:sectPr w:rsidR="0051318F">
          <w:footerReference w:type="even" r:id="rId8"/>
          <w:footerReference w:type="default" r:id="rId9"/>
          <w:pgSz w:w="11910" w:h="16840"/>
          <w:pgMar w:top="560" w:right="0" w:bottom="680" w:left="0" w:header="0" w:footer="491" w:gutter="0"/>
          <w:pgNumType w:start="1"/>
          <w:cols w:space="720"/>
        </w:sectPr>
      </w:pPr>
    </w:p>
    <w:p w:rsidR="0051318F" w:rsidRDefault="00554FE9">
      <w:pPr>
        <w:pStyle w:val="Heading9"/>
        <w:spacing w:before="80"/>
      </w:pPr>
      <w:r>
        <w:rPr>
          <w:color w:val="231F20"/>
        </w:rPr>
        <w:lastRenderedPageBreak/>
        <w:t>Responsible body’s declaration</w:t>
      </w:r>
    </w:p>
    <w:p w:rsidR="0051318F" w:rsidRDefault="00554FE9">
      <w:pPr>
        <w:pStyle w:val="BodyText"/>
        <w:spacing w:before="67" w:line="249" w:lineRule="auto"/>
        <w:ind w:left="720" w:right="5791"/>
      </w:pPr>
      <w:r>
        <w:rPr>
          <w:color w:val="231F20"/>
        </w:rPr>
        <w:t>In</w:t>
      </w:r>
      <w:r>
        <w:rPr>
          <w:color w:val="231F20"/>
          <w:spacing w:val="-8"/>
        </w:rPr>
        <w:t xml:space="preserve"> </w:t>
      </w:r>
      <w:r>
        <w:rPr>
          <w:color w:val="231F20"/>
        </w:rPr>
        <w:t>accordance</w:t>
      </w:r>
      <w:r>
        <w:rPr>
          <w:color w:val="231F20"/>
          <w:spacing w:val="-8"/>
        </w:rPr>
        <w:t xml:space="preserve"> </w:t>
      </w:r>
      <w:r>
        <w:rPr>
          <w:color w:val="231F20"/>
        </w:rPr>
        <w:t>with</w:t>
      </w:r>
      <w:r>
        <w:rPr>
          <w:color w:val="231F20"/>
          <w:spacing w:val="-8"/>
        </w:rPr>
        <w:t xml:space="preserve"> </w:t>
      </w:r>
      <w:r>
        <w:rPr>
          <w:color w:val="231F20"/>
        </w:rPr>
        <w:t>the</w:t>
      </w:r>
      <w:r>
        <w:rPr>
          <w:color w:val="231F20"/>
          <w:spacing w:val="-7"/>
        </w:rPr>
        <w:t xml:space="preserve"> </w:t>
      </w:r>
      <w:r>
        <w:rPr>
          <w:i/>
          <w:color w:val="231F20"/>
        </w:rPr>
        <w:t>Financial</w:t>
      </w:r>
      <w:r>
        <w:rPr>
          <w:i/>
          <w:color w:val="231F20"/>
          <w:spacing w:val="-8"/>
        </w:rPr>
        <w:t xml:space="preserve"> </w:t>
      </w:r>
      <w:r>
        <w:rPr>
          <w:i/>
          <w:color w:val="231F20"/>
        </w:rPr>
        <w:t>Management</w:t>
      </w:r>
      <w:r>
        <w:rPr>
          <w:i/>
          <w:color w:val="231F20"/>
          <w:spacing w:val="-15"/>
        </w:rPr>
        <w:t xml:space="preserve"> </w:t>
      </w:r>
      <w:r>
        <w:rPr>
          <w:i/>
          <w:color w:val="231F20"/>
        </w:rPr>
        <w:t>Act</w:t>
      </w:r>
      <w:r>
        <w:rPr>
          <w:i/>
          <w:color w:val="231F20"/>
          <w:spacing w:val="-8"/>
        </w:rPr>
        <w:t xml:space="preserve"> </w:t>
      </w:r>
      <w:r>
        <w:rPr>
          <w:i/>
          <w:color w:val="231F20"/>
        </w:rPr>
        <w:t>1994</w:t>
      </w:r>
      <w:r>
        <w:rPr>
          <w:i/>
          <w:color w:val="231F20"/>
          <w:spacing w:val="-7"/>
        </w:rPr>
        <w:t xml:space="preserve"> </w:t>
      </w:r>
      <w:r>
        <w:rPr>
          <w:color w:val="231F20"/>
        </w:rPr>
        <w:t xml:space="preserve">(Vic), I am pleased to present the Portable Long Service Benefits </w:t>
      </w:r>
      <w:r>
        <w:rPr>
          <w:color w:val="231F20"/>
          <w:spacing w:val="-3"/>
        </w:rPr>
        <w:t>Authority’s</w:t>
      </w:r>
      <w:r>
        <w:rPr>
          <w:color w:val="231F20"/>
          <w:spacing w:val="-17"/>
        </w:rPr>
        <w:t xml:space="preserve"> </w:t>
      </w:r>
      <w:r>
        <w:rPr>
          <w:color w:val="231F20"/>
        </w:rPr>
        <w:t>Annual</w:t>
      </w:r>
      <w:r>
        <w:rPr>
          <w:color w:val="231F20"/>
          <w:spacing w:val="-5"/>
        </w:rPr>
        <w:t xml:space="preserve"> </w:t>
      </w:r>
      <w:r>
        <w:rPr>
          <w:color w:val="231F20"/>
          <w:spacing w:val="-3"/>
        </w:rPr>
        <w:t>Report</w:t>
      </w:r>
      <w:r>
        <w:rPr>
          <w:color w:val="231F20"/>
          <w:spacing w:val="-6"/>
        </w:rPr>
        <w:t xml:space="preserve"> </w:t>
      </w:r>
      <w:r>
        <w:rPr>
          <w:color w:val="231F20"/>
        </w:rPr>
        <w:t>for</w:t>
      </w:r>
      <w:r>
        <w:rPr>
          <w:color w:val="231F20"/>
          <w:spacing w:val="-5"/>
        </w:rPr>
        <w:t xml:space="preserve"> </w:t>
      </w:r>
      <w:r>
        <w:rPr>
          <w:color w:val="231F20"/>
        </w:rPr>
        <w:t>the</w:t>
      </w:r>
      <w:r>
        <w:rPr>
          <w:color w:val="231F20"/>
          <w:spacing w:val="-4"/>
        </w:rPr>
        <w:t xml:space="preserve"> </w:t>
      </w:r>
      <w:r>
        <w:rPr>
          <w:color w:val="231F20"/>
          <w:spacing w:val="-3"/>
        </w:rPr>
        <w:t>period</w:t>
      </w:r>
      <w:r>
        <w:rPr>
          <w:color w:val="231F20"/>
          <w:spacing w:val="-6"/>
        </w:rPr>
        <w:t xml:space="preserve"> </w:t>
      </w:r>
      <w:r>
        <w:rPr>
          <w:color w:val="231F20"/>
          <w:spacing w:val="-3"/>
        </w:rPr>
        <w:t>ended</w:t>
      </w:r>
      <w:r>
        <w:rPr>
          <w:color w:val="231F20"/>
          <w:spacing w:val="-6"/>
        </w:rPr>
        <w:t xml:space="preserve"> </w:t>
      </w:r>
      <w:r>
        <w:rPr>
          <w:color w:val="231F20"/>
        </w:rPr>
        <w:t>30</w:t>
      </w:r>
      <w:r>
        <w:rPr>
          <w:color w:val="231F20"/>
          <w:spacing w:val="-6"/>
        </w:rPr>
        <w:t xml:space="preserve"> </w:t>
      </w:r>
      <w:r>
        <w:rPr>
          <w:color w:val="231F20"/>
        </w:rPr>
        <w:t>June</w:t>
      </w:r>
      <w:r>
        <w:rPr>
          <w:color w:val="231F20"/>
          <w:spacing w:val="-5"/>
        </w:rPr>
        <w:t xml:space="preserve"> </w:t>
      </w:r>
      <w:r>
        <w:rPr>
          <w:color w:val="231F20"/>
          <w:spacing w:val="-3"/>
        </w:rPr>
        <w:t>2019.</w:t>
      </w:r>
    </w:p>
    <w:p w:rsidR="0051318F" w:rsidRDefault="00554FE9">
      <w:pPr>
        <w:pStyle w:val="Heading9"/>
        <w:spacing w:before="172"/>
      </w:pPr>
      <w:r>
        <w:rPr>
          <w:color w:val="231F20"/>
        </w:rPr>
        <w:t>Julius Roe</w:t>
      </w:r>
    </w:p>
    <w:p w:rsidR="0051318F" w:rsidRDefault="00554FE9">
      <w:pPr>
        <w:pStyle w:val="BodyText"/>
        <w:spacing w:before="10"/>
        <w:ind w:left="720"/>
      </w:pPr>
      <w:r>
        <w:rPr>
          <w:color w:val="231F20"/>
        </w:rPr>
        <w:t>Chair, Governing Board</w:t>
      </w:r>
    </w:p>
    <w:p w:rsidR="0051318F" w:rsidRDefault="0051318F">
      <w:pPr>
        <w:sectPr w:rsidR="0051318F">
          <w:pgSz w:w="11910" w:h="16840"/>
          <w:pgMar w:top="580" w:right="0" w:bottom="680" w:left="0" w:header="0" w:footer="490" w:gutter="0"/>
          <w:cols w:space="720"/>
        </w:sectPr>
      </w:pPr>
    </w:p>
    <w:p w:rsidR="0051318F" w:rsidRDefault="00554FE9">
      <w:pPr>
        <w:pStyle w:val="Heading1"/>
      </w:pPr>
      <w:bookmarkStart w:id="0" w:name="_bookmark0"/>
      <w:bookmarkEnd w:id="0"/>
      <w:r>
        <w:rPr>
          <w:color w:val="231F20"/>
        </w:rPr>
        <w:lastRenderedPageBreak/>
        <w:t>Overview</w:t>
      </w:r>
    </w:p>
    <w:p w:rsidR="0051318F" w:rsidRDefault="00554FE9">
      <w:pPr>
        <w:pStyle w:val="Heading2"/>
        <w:spacing w:before="253"/>
      </w:pPr>
      <w:bookmarkStart w:id="1" w:name="_TOC_250008"/>
      <w:bookmarkEnd w:id="1"/>
      <w:r>
        <w:rPr>
          <w:color w:val="231F20"/>
        </w:rPr>
        <w:t>About us</w:t>
      </w:r>
    </w:p>
    <w:p w:rsidR="0051318F" w:rsidRDefault="00554FE9">
      <w:pPr>
        <w:spacing w:before="316" w:line="249" w:lineRule="auto"/>
        <w:ind w:left="720" w:right="1109"/>
        <w:rPr>
          <w:sz w:val="20"/>
        </w:rPr>
      </w:pPr>
      <w:r>
        <w:rPr>
          <w:color w:val="231F20"/>
          <w:sz w:val="20"/>
        </w:rPr>
        <w:t>The Portable Long Service Benefits Authority (the Authority</w:t>
      </w:r>
      <w:r>
        <w:rPr>
          <w:color w:val="231F20"/>
          <w:sz w:val="20"/>
        </w:rPr>
        <w:t xml:space="preserve">) is an independent statutory body established to administer the </w:t>
      </w:r>
      <w:r>
        <w:rPr>
          <w:i/>
          <w:color w:val="231F20"/>
          <w:sz w:val="20"/>
        </w:rPr>
        <w:t xml:space="preserve">Long Service Benefits Portability Act 2018 </w:t>
      </w:r>
      <w:r>
        <w:rPr>
          <w:color w:val="231F20"/>
          <w:sz w:val="20"/>
        </w:rPr>
        <w:t xml:space="preserve">(Vic) (the Act). The Act, together with the </w:t>
      </w:r>
      <w:r>
        <w:rPr>
          <w:i/>
          <w:color w:val="231F20"/>
          <w:sz w:val="20"/>
        </w:rPr>
        <w:t xml:space="preserve">Long Service Benefits Portability Regulations 2019 </w:t>
      </w:r>
      <w:r>
        <w:rPr>
          <w:color w:val="231F20"/>
          <w:sz w:val="20"/>
        </w:rPr>
        <w:t>(Vic) (Regulations) provides a Scheme for the portabi</w:t>
      </w:r>
      <w:r>
        <w:rPr>
          <w:color w:val="231F20"/>
          <w:sz w:val="20"/>
        </w:rPr>
        <w:t>lity of long service benefits to eligible workers in the community services, contract cleaning and security industries.</w:t>
      </w:r>
    </w:p>
    <w:p w:rsidR="0051318F" w:rsidRDefault="00554FE9">
      <w:pPr>
        <w:pStyle w:val="BodyText"/>
        <w:spacing w:before="173" w:line="427" w:lineRule="auto"/>
        <w:ind w:left="720" w:right="1308"/>
      </w:pPr>
      <w:r>
        <w:rPr>
          <w:color w:val="231F20"/>
        </w:rPr>
        <w:t>The Authority is responsible to a Governing Board appointed by the Victorian Minister for Industrial Relations. The Authority is respons</w:t>
      </w:r>
      <w:r>
        <w:rPr>
          <w:color w:val="231F20"/>
        </w:rPr>
        <w:t>ible for:</w:t>
      </w:r>
    </w:p>
    <w:p w:rsidR="0051318F" w:rsidRDefault="00554FE9">
      <w:pPr>
        <w:pStyle w:val="ListParagraph"/>
        <w:numPr>
          <w:ilvl w:val="0"/>
          <w:numId w:val="18"/>
        </w:numPr>
        <w:tabs>
          <w:tab w:val="left" w:pos="1079"/>
          <w:tab w:val="left" w:pos="1080"/>
        </w:tabs>
        <w:spacing w:line="231" w:lineRule="exact"/>
        <w:rPr>
          <w:sz w:val="20"/>
        </w:rPr>
      </w:pPr>
      <w:r>
        <w:rPr>
          <w:color w:val="231F20"/>
          <w:sz w:val="20"/>
        </w:rPr>
        <w:t>registering employers who employ workers in these</w:t>
      </w:r>
      <w:r>
        <w:rPr>
          <w:color w:val="231F20"/>
          <w:spacing w:val="-7"/>
          <w:sz w:val="20"/>
        </w:rPr>
        <w:t xml:space="preserve"> </w:t>
      </w:r>
      <w:r>
        <w:rPr>
          <w:color w:val="231F20"/>
          <w:sz w:val="20"/>
        </w:rPr>
        <w:t>sectors;</w:t>
      </w:r>
    </w:p>
    <w:p w:rsidR="0051318F" w:rsidRDefault="00554FE9">
      <w:pPr>
        <w:pStyle w:val="ListParagraph"/>
        <w:numPr>
          <w:ilvl w:val="0"/>
          <w:numId w:val="18"/>
        </w:numPr>
        <w:tabs>
          <w:tab w:val="left" w:pos="1079"/>
          <w:tab w:val="left" w:pos="1080"/>
        </w:tabs>
        <w:spacing w:before="170"/>
        <w:rPr>
          <w:sz w:val="20"/>
        </w:rPr>
      </w:pPr>
      <w:r>
        <w:rPr>
          <w:color w:val="231F20"/>
          <w:sz w:val="20"/>
        </w:rPr>
        <w:t>maintaining a register of workers and employers for the</w:t>
      </w:r>
      <w:r>
        <w:rPr>
          <w:color w:val="231F20"/>
          <w:spacing w:val="-7"/>
          <w:sz w:val="20"/>
        </w:rPr>
        <w:t xml:space="preserve"> </w:t>
      </w:r>
      <w:r>
        <w:rPr>
          <w:color w:val="231F20"/>
          <w:sz w:val="20"/>
        </w:rPr>
        <w:t>Scheme;</w:t>
      </w:r>
    </w:p>
    <w:p w:rsidR="0051318F" w:rsidRDefault="00554FE9">
      <w:pPr>
        <w:pStyle w:val="ListParagraph"/>
        <w:numPr>
          <w:ilvl w:val="0"/>
          <w:numId w:val="18"/>
        </w:numPr>
        <w:tabs>
          <w:tab w:val="left" w:pos="1079"/>
          <w:tab w:val="left" w:pos="1080"/>
        </w:tabs>
        <w:spacing w:before="170"/>
        <w:rPr>
          <w:sz w:val="20"/>
        </w:rPr>
      </w:pPr>
      <w:r>
        <w:rPr>
          <w:color w:val="231F20"/>
          <w:sz w:val="20"/>
        </w:rPr>
        <w:t>undertaking compliance and enforcement</w:t>
      </w:r>
      <w:r>
        <w:rPr>
          <w:color w:val="231F20"/>
          <w:spacing w:val="-5"/>
          <w:sz w:val="20"/>
        </w:rPr>
        <w:t xml:space="preserve"> </w:t>
      </w:r>
      <w:r>
        <w:rPr>
          <w:color w:val="231F20"/>
          <w:sz w:val="20"/>
        </w:rPr>
        <w:t>activities;</w:t>
      </w:r>
    </w:p>
    <w:p w:rsidR="0051318F" w:rsidRDefault="00554FE9">
      <w:pPr>
        <w:pStyle w:val="ListParagraph"/>
        <w:numPr>
          <w:ilvl w:val="0"/>
          <w:numId w:val="18"/>
        </w:numPr>
        <w:tabs>
          <w:tab w:val="left" w:pos="1079"/>
          <w:tab w:val="left" w:pos="1080"/>
        </w:tabs>
        <w:spacing w:before="170"/>
        <w:rPr>
          <w:sz w:val="20"/>
        </w:rPr>
      </w:pPr>
      <w:r>
        <w:rPr>
          <w:color w:val="231F20"/>
          <w:sz w:val="20"/>
        </w:rPr>
        <w:t>educating employers and workers of their responsibilities and entitlements under the</w:t>
      </w:r>
      <w:r>
        <w:rPr>
          <w:color w:val="231F20"/>
          <w:spacing w:val="-16"/>
          <w:sz w:val="20"/>
        </w:rPr>
        <w:t xml:space="preserve"> </w:t>
      </w:r>
      <w:r>
        <w:rPr>
          <w:color w:val="231F20"/>
          <w:sz w:val="20"/>
        </w:rPr>
        <w:t>Scheme;</w:t>
      </w:r>
    </w:p>
    <w:p w:rsidR="0051318F" w:rsidRDefault="00554FE9">
      <w:pPr>
        <w:pStyle w:val="ListParagraph"/>
        <w:numPr>
          <w:ilvl w:val="0"/>
          <w:numId w:val="18"/>
        </w:numPr>
        <w:tabs>
          <w:tab w:val="left" w:pos="1079"/>
          <w:tab w:val="left" w:pos="1080"/>
        </w:tabs>
        <w:spacing w:before="170"/>
        <w:rPr>
          <w:sz w:val="20"/>
        </w:rPr>
      </w:pPr>
      <w:r>
        <w:rPr>
          <w:color w:val="231F20"/>
          <w:sz w:val="20"/>
        </w:rPr>
        <w:t>ensuring employers under the Scheme submit a quarterly activity return and pay the appropriate levy;</w:t>
      </w:r>
      <w:r>
        <w:rPr>
          <w:color w:val="231F20"/>
          <w:spacing w:val="-30"/>
          <w:sz w:val="20"/>
        </w:rPr>
        <w:t xml:space="preserve"> </w:t>
      </w:r>
      <w:r>
        <w:rPr>
          <w:color w:val="231F20"/>
          <w:sz w:val="20"/>
        </w:rPr>
        <w:t>and</w:t>
      </w:r>
    </w:p>
    <w:p w:rsidR="0051318F" w:rsidRDefault="00554FE9">
      <w:pPr>
        <w:pStyle w:val="ListParagraph"/>
        <w:numPr>
          <w:ilvl w:val="0"/>
          <w:numId w:val="18"/>
        </w:numPr>
        <w:tabs>
          <w:tab w:val="left" w:pos="1079"/>
          <w:tab w:val="left" w:pos="1080"/>
        </w:tabs>
        <w:spacing w:before="170"/>
        <w:rPr>
          <w:sz w:val="20"/>
        </w:rPr>
      </w:pPr>
      <w:r>
        <w:rPr>
          <w:color w:val="231F20"/>
          <w:sz w:val="20"/>
        </w:rPr>
        <w:t>paying the appropriate benefit to workers who qualify for</w:t>
      </w:r>
      <w:r>
        <w:rPr>
          <w:color w:val="231F20"/>
          <w:spacing w:val="-10"/>
          <w:sz w:val="20"/>
        </w:rPr>
        <w:t xml:space="preserve"> </w:t>
      </w:r>
      <w:r>
        <w:rPr>
          <w:color w:val="231F20"/>
          <w:sz w:val="20"/>
        </w:rPr>
        <w:t>it.</w:t>
      </w:r>
    </w:p>
    <w:p w:rsidR="0051318F" w:rsidRDefault="00554FE9">
      <w:pPr>
        <w:pStyle w:val="BodyText"/>
        <w:spacing w:before="180" w:line="249" w:lineRule="auto"/>
        <w:ind w:left="720" w:right="752"/>
      </w:pPr>
      <w:r>
        <w:rPr>
          <w:color w:val="231F20"/>
        </w:rPr>
        <w:t>The new Scheme was created in response to the Victorian Parliament’s Economic, Education, Jobs and Skills Committee inquiry into portability of long service leave entitlements. The Scheme will enable eligible workers in the community services, contract</w:t>
      </w:r>
      <w:r>
        <w:rPr>
          <w:color w:val="231F20"/>
        </w:rPr>
        <w:t xml:space="preserve"> cleaning and security industries to accrue long service benefits based on length of time employed in their respective industry, as opposed to the length of time employed by one employer. The Portable Long Service Benefits Scheme is intended to bring fairn</w:t>
      </w:r>
      <w:r>
        <w:rPr>
          <w:color w:val="231F20"/>
        </w:rPr>
        <w:t>ess and equity to eligible industry workplaces in Victoria.</w:t>
      </w:r>
    </w:p>
    <w:p w:rsidR="0051318F" w:rsidRDefault="0051318F">
      <w:pPr>
        <w:pStyle w:val="BodyText"/>
        <w:rPr>
          <w:sz w:val="22"/>
        </w:rPr>
      </w:pPr>
    </w:p>
    <w:p w:rsidR="0051318F" w:rsidRDefault="0051318F">
      <w:pPr>
        <w:pStyle w:val="BodyText"/>
        <w:rPr>
          <w:sz w:val="22"/>
        </w:rPr>
      </w:pPr>
    </w:p>
    <w:p w:rsidR="0051318F" w:rsidRDefault="0051318F">
      <w:pPr>
        <w:pStyle w:val="BodyText"/>
        <w:rPr>
          <w:sz w:val="22"/>
        </w:rPr>
      </w:pPr>
    </w:p>
    <w:p w:rsidR="0051318F" w:rsidRDefault="0051318F">
      <w:pPr>
        <w:pStyle w:val="BodyText"/>
        <w:rPr>
          <w:sz w:val="22"/>
        </w:rPr>
      </w:pPr>
    </w:p>
    <w:p w:rsidR="0051318F" w:rsidRDefault="0051318F">
      <w:pPr>
        <w:pStyle w:val="BodyText"/>
        <w:rPr>
          <w:sz w:val="22"/>
        </w:rPr>
      </w:pPr>
    </w:p>
    <w:p w:rsidR="0051318F" w:rsidRDefault="0051318F">
      <w:pPr>
        <w:pStyle w:val="BodyText"/>
        <w:rPr>
          <w:sz w:val="22"/>
        </w:rPr>
      </w:pPr>
    </w:p>
    <w:p w:rsidR="0051318F" w:rsidRDefault="0051318F">
      <w:pPr>
        <w:pStyle w:val="BodyText"/>
        <w:rPr>
          <w:sz w:val="22"/>
        </w:rPr>
      </w:pPr>
    </w:p>
    <w:p w:rsidR="0051318F" w:rsidRDefault="0051318F">
      <w:pPr>
        <w:pStyle w:val="BodyText"/>
        <w:rPr>
          <w:sz w:val="22"/>
        </w:rPr>
      </w:pPr>
    </w:p>
    <w:p w:rsidR="0051318F" w:rsidRDefault="0051318F">
      <w:pPr>
        <w:pStyle w:val="BodyText"/>
        <w:rPr>
          <w:sz w:val="22"/>
        </w:rPr>
      </w:pPr>
    </w:p>
    <w:p w:rsidR="0051318F" w:rsidRDefault="0051318F">
      <w:pPr>
        <w:pStyle w:val="BodyText"/>
        <w:rPr>
          <w:sz w:val="22"/>
        </w:rPr>
      </w:pPr>
    </w:p>
    <w:p w:rsidR="0051318F" w:rsidRDefault="0051318F">
      <w:pPr>
        <w:pStyle w:val="BodyText"/>
        <w:rPr>
          <w:sz w:val="22"/>
        </w:rPr>
      </w:pPr>
    </w:p>
    <w:p w:rsidR="0051318F" w:rsidRDefault="0051318F">
      <w:pPr>
        <w:pStyle w:val="BodyText"/>
        <w:rPr>
          <w:sz w:val="22"/>
        </w:rPr>
      </w:pPr>
    </w:p>
    <w:p w:rsidR="0051318F" w:rsidRDefault="0051318F">
      <w:pPr>
        <w:pStyle w:val="BodyText"/>
        <w:rPr>
          <w:sz w:val="22"/>
        </w:rPr>
      </w:pPr>
    </w:p>
    <w:p w:rsidR="0051318F" w:rsidRDefault="0051318F">
      <w:pPr>
        <w:pStyle w:val="BodyText"/>
        <w:rPr>
          <w:sz w:val="22"/>
        </w:rPr>
      </w:pPr>
    </w:p>
    <w:p w:rsidR="0051318F" w:rsidRDefault="0051318F">
      <w:pPr>
        <w:pStyle w:val="BodyText"/>
        <w:rPr>
          <w:sz w:val="22"/>
        </w:rPr>
      </w:pPr>
    </w:p>
    <w:p w:rsidR="0051318F" w:rsidRDefault="0051318F">
      <w:pPr>
        <w:pStyle w:val="BodyText"/>
        <w:rPr>
          <w:sz w:val="22"/>
        </w:rPr>
      </w:pPr>
    </w:p>
    <w:p w:rsidR="0051318F" w:rsidRDefault="0051318F">
      <w:pPr>
        <w:pStyle w:val="BodyText"/>
        <w:rPr>
          <w:sz w:val="22"/>
        </w:rPr>
      </w:pPr>
    </w:p>
    <w:p w:rsidR="0051318F" w:rsidRDefault="0051318F">
      <w:pPr>
        <w:pStyle w:val="BodyText"/>
        <w:rPr>
          <w:sz w:val="22"/>
        </w:rPr>
      </w:pPr>
    </w:p>
    <w:p w:rsidR="0051318F" w:rsidRDefault="0051318F">
      <w:pPr>
        <w:pStyle w:val="BodyText"/>
        <w:rPr>
          <w:sz w:val="22"/>
        </w:rPr>
      </w:pPr>
    </w:p>
    <w:p w:rsidR="0051318F" w:rsidRDefault="0051318F">
      <w:pPr>
        <w:pStyle w:val="BodyText"/>
        <w:rPr>
          <w:sz w:val="22"/>
        </w:rPr>
      </w:pPr>
    </w:p>
    <w:p w:rsidR="0051318F" w:rsidRDefault="0051318F">
      <w:pPr>
        <w:pStyle w:val="BodyText"/>
        <w:rPr>
          <w:sz w:val="22"/>
        </w:rPr>
      </w:pPr>
    </w:p>
    <w:p w:rsidR="0051318F" w:rsidRDefault="0051318F">
      <w:pPr>
        <w:pStyle w:val="BodyText"/>
        <w:rPr>
          <w:sz w:val="22"/>
        </w:rPr>
      </w:pPr>
    </w:p>
    <w:p w:rsidR="0051318F" w:rsidRDefault="0051318F">
      <w:pPr>
        <w:pStyle w:val="BodyText"/>
        <w:rPr>
          <w:sz w:val="22"/>
        </w:rPr>
      </w:pPr>
    </w:p>
    <w:p w:rsidR="0051318F" w:rsidRDefault="0051318F">
      <w:pPr>
        <w:pStyle w:val="BodyText"/>
        <w:rPr>
          <w:sz w:val="22"/>
        </w:rPr>
      </w:pPr>
    </w:p>
    <w:p w:rsidR="0051318F" w:rsidRDefault="0051318F">
      <w:pPr>
        <w:pStyle w:val="BodyText"/>
        <w:rPr>
          <w:sz w:val="22"/>
        </w:rPr>
      </w:pPr>
    </w:p>
    <w:p w:rsidR="0051318F" w:rsidRDefault="0051318F">
      <w:pPr>
        <w:pStyle w:val="BodyText"/>
        <w:rPr>
          <w:sz w:val="22"/>
        </w:rPr>
      </w:pPr>
    </w:p>
    <w:p w:rsidR="0051318F" w:rsidRDefault="0051318F">
      <w:pPr>
        <w:pStyle w:val="BodyText"/>
        <w:rPr>
          <w:sz w:val="22"/>
        </w:rPr>
      </w:pPr>
    </w:p>
    <w:p w:rsidR="0051318F" w:rsidRDefault="0051318F">
      <w:pPr>
        <w:pStyle w:val="BodyText"/>
        <w:rPr>
          <w:sz w:val="22"/>
        </w:rPr>
      </w:pPr>
    </w:p>
    <w:p w:rsidR="0051318F" w:rsidRDefault="0051318F">
      <w:pPr>
        <w:pStyle w:val="BodyText"/>
        <w:rPr>
          <w:sz w:val="22"/>
        </w:rPr>
      </w:pPr>
    </w:p>
    <w:p w:rsidR="0051318F" w:rsidRDefault="00554FE9">
      <w:pPr>
        <w:pStyle w:val="BodyText"/>
        <w:spacing w:before="188" w:line="249" w:lineRule="auto"/>
        <w:ind w:left="720" w:right="1584"/>
      </w:pPr>
      <w:r>
        <w:rPr>
          <w:color w:val="231F20"/>
        </w:rPr>
        <w:t>The Victorian Government chose Bendigo as the location of the Authority as part of its commitment to invest in regional Victoria.</w:t>
      </w:r>
    </w:p>
    <w:p w:rsidR="0051318F" w:rsidRDefault="0051318F">
      <w:pPr>
        <w:spacing w:line="249" w:lineRule="auto"/>
        <w:sectPr w:rsidR="0051318F">
          <w:pgSz w:w="11910" w:h="16840"/>
          <w:pgMar w:top="520" w:right="0" w:bottom="680" w:left="0" w:header="0" w:footer="491" w:gutter="0"/>
          <w:cols w:space="720"/>
        </w:sectPr>
      </w:pPr>
    </w:p>
    <w:p w:rsidR="0051318F" w:rsidRDefault="00554FE9">
      <w:pPr>
        <w:pStyle w:val="Heading2"/>
      </w:pPr>
      <w:bookmarkStart w:id="2" w:name="_bookmark1"/>
      <w:bookmarkEnd w:id="2"/>
      <w:r>
        <w:rPr>
          <w:color w:val="231F20"/>
        </w:rPr>
        <w:lastRenderedPageBreak/>
        <w:t>Governing Board</w:t>
      </w:r>
    </w:p>
    <w:p w:rsidR="0051318F" w:rsidRDefault="00554FE9">
      <w:pPr>
        <w:pStyle w:val="BodyText"/>
        <w:spacing w:before="316" w:line="249" w:lineRule="auto"/>
        <w:ind w:left="720" w:right="940"/>
      </w:pPr>
      <w:r>
        <w:rPr>
          <w:color w:val="231F20"/>
        </w:rPr>
        <w:t>The Portable Long Service Benefits Authority has a Governing Board comprising a mix of exper</w:t>
      </w:r>
      <w:r>
        <w:rPr>
          <w:color w:val="231F20"/>
        </w:rPr>
        <w:t>t skills, qualifications and experience, including individuals from organisations who represent employers and workers for the three covered industries.</w:t>
      </w:r>
    </w:p>
    <w:p w:rsidR="0051318F" w:rsidRDefault="0051318F">
      <w:pPr>
        <w:pStyle w:val="BodyText"/>
        <w:spacing w:before="4"/>
        <w:rPr>
          <w:sz w:val="28"/>
        </w:rPr>
      </w:pPr>
    </w:p>
    <w:p w:rsidR="0051318F" w:rsidRDefault="00554FE9">
      <w:pPr>
        <w:pStyle w:val="Heading9"/>
        <w:spacing w:before="93"/>
      </w:pPr>
      <w:r>
        <w:rPr>
          <w:color w:val="231F20"/>
        </w:rPr>
        <w:t>Mr Julius Roe, Chair</w:t>
      </w:r>
    </w:p>
    <w:p w:rsidR="0051318F" w:rsidRDefault="00554FE9">
      <w:pPr>
        <w:pStyle w:val="BodyText"/>
        <w:spacing w:before="67"/>
        <w:ind w:left="720"/>
      </w:pPr>
      <w:r>
        <w:rPr>
          <w:color w:val="231F20"/>
        </w:rPr>
        <w:t>Julius’s career spans 40 years in industrial relations, including as Fair Work Com</w:t>
      </w:r>
      <w:r>
        <w:rPr>
          <w:color w:val="231F20"/>
        </w:rPr>
        <w:t>missioner from 2010 to 2017.</w:t>
      </w:r>
    </w:p>
    <w:p w:rsidR="0051318F" w:rsidRDefault="00554FE9">
      <w:pPr>
        <w:pStyle w:val="BodyText"/>
        <w:spacing w:before="66" w:line="249" w:lineRule="auto"/>
        <w:ind w:left="720" w:right="626"/>
      </w:pPr>
      <w:r>
        <w:rPr>
          <w:color w:val="231F20"/>
        </w:rPr>
        <w:t>Since July 2017, Julius has been working as a consultant, handling mediation in a diverse range of workplace disputes in the public and private sectors.</w:t>
      </w:r>
    </w:p>
    <w:p w:rsidR="0051318F" w:rsidRDefault="00554FE9">
      <w:pPr>
        <w:pStyle w:val="BodyText"/>
        <w:spacing w:before="59" w:line="249" w:lineRule="auto"/>
        <w:ind w:left="720" w:right="860"/>
      </w:pPr>
      <w:r>
        <w:rPr>
          <w:color w:val="231F20"/>
        </w:rPr>
        <w:t>Julius has been a leader in vocational education and training policy, including on a number of boards at both state and national level. He was National President of the Australian Manufacturing Workers Union from 2000–2010.</w:t>
      </w:r>
    </w:p>
    <w:p w:rsidR="0051318F" w:rsidRDefault="0051318F">
      <w:pPr>
        <w:pStyle w:val="BodyText"/>
        <w:spacing w:before="9"/>
        <w:rPr>
          <w:sz w:val="24"/>
        </w:rPr>
      </w:pPr>
    </w:p>
    <w:p w:rsidR="0051318F" w:rsidRDefault="00554FE9">
      <w:pPr>
        <w:pStyle w:val="Heading9"/>
      </w:pPr>
      <w:r>
        <w:rPr>
          <w:color w:val="231F20"/>
        </w:rPr>
        <w:t xml:space="preserve">Ms Claire </w:t>
      </w:r>
      <w:proofErr w:type="spellStart"/>
      <w:r>
        <w:rPr>
          <w:color w:val="231F20"/>
        </w:rPr>
        <w:t>Filson</w:t>
      </w:r>
      <w:proofErr w:type="spellEnd"/>
      <w:r>
        <w:rPr>
          <w:color w:val="231F20"/>
        </w:rPr>
        <w:t>, Deputy Chair</w:t>
      </w:r>
    </w:p>
    <w:p w:rsidR="0051318F" w:rsidRDefault="00554FE9">
      <w:pPr>
        <w:pStyle w:val="BodyText"/>
        <w:spacing w:before="66" w:line="249" w:lineRule="auto"/>
        <w:ind w:left="720" w:right="860"/>
      </w:pPr>
      <w:r>
        <w:rPr>
          <w:color w:val="231F20"/>
        </w:rPr>
        <w:t>Claire has worked extensively in the financial services sector. She has more than 20 years’ boardroom experience gained in superannuation and infrastructure businesses.</w:t>
      </w:r>
    </w:p>
    <w:p w:rsidR="0051318F" w:rsidRDefault="00554FE9">
      <w:pPr>
        <w:pStyle w:val="BodyText"/>
        <w:spacing w:before="59" w:line="249" w:lineRule="auto"/>
        <w:ind w:left="720" w:right="2142"/>
      </w:pPr>
      <w:r>
        <w:rPr>
          <w:color w:val="231F20"/>
        </w:rPr>
        <w:t>Before taking a career break to travel in 2010, she was a director on the board of Emer</w:t>
      </w:r>
      <w:r>
        <w:rPr>
          <w:color w:val="231F20"/>
        </w:rPr>
        <w:t>gency Services &amp; State Superannuation, a 150,000-member public sector superannuation fund managing $15 billion.</w:t>
      </w:r>
    </w:p>
    <w:p w:rsidR="0051318F" w:rsidRDefault="00554FE9">
      <w:pPr>
        <w:pStyle w:val="BodyText"/>
        <w:spacing w:before="58"/>
        <w:ind w:left="720"/>
      </w:pPr>
      <w:r>
        <w:rPr>
          <w:color w:val="231F20"/>
        </w:rPr>
        <w:t>Claire has a mix of skills spanning law, governance and risk management.</w:t>
      </w:r>
    </w:p>
    <w:p w:rsidR="0051318F" w:rsidRDefault="0051318F">
      <w:pPr>
        <w:pStyle w:val="BodyText"/>
        <w:spacing w:before="6"/>
        <w:rPr>
          <w:sz w:val="25"/>
        </w:rPr>
      </w:pPr>
    </w:p>
    <w:p w:rsidR="0051318F" w:rsidRDefault="00554FE9">
      <w:pPr>
        <w:pStyle w:val="Heading9"/>
      </w:pPr>
      <w:r>
        <w:rPr>
          <w:color w:val="231F20"/>
        </w:rPr>
        <w:t>Ms Emma King</w:t>
      </w:r>
    </w:p>
    <w:p w:rsidR="0051318F" w:rsidRDefault="00554FE9">
      <w:pPr>
        <w:pStyle w:val="BodyText"/>
        <w:spacing w:before="66" w:line="249" w:lineRule="auto"/>
        <w:ind w:left="720" w:right="2099"/>
      </w:pPr>
      <w:r>
        <w:rPr>
          <w:color w:val="231F20"/>
        </w:rPr>
        <w:t xml:space="preserve">Emma King joined the Victorian Council of Social Service </w:t>
      </w:r>
      <w:r>
        <w:rPr>
          <w:color w:val="231F20"/>
        </w:rPr>
        <w:t>(VCOSS) as Chief Executive Officer in 2013, providing a strong voice of leadership and advocacy on social justice issues for the community sector.</w:t>
      </w:r>
    </w:p>
    <w:p w:rsidR="0051318F" w:rsidRDefault="00554FE9">
      <w:pPr>
        <w:pStyle w:val="BodyText"/>
        <w:spacing w:before="59" w:line="249" w:lineRule="auto"/>
        <w:ind w:left="720" w:right="860"/>
      </w:pPr>
      <w:r>
        <w:rPr>
          <w:color w:val="231F20"/>
        </w:rPr>
        <w:t>Emma was previously Chief Executive Officer of the Early Learning Association Australia (formerly Kindergarte</w:t>
      </w:r>
      <w:r>
        <w:rPr>
          <w:color w:val="231F20"/>
        </w:rPr>
        <w:t>n Parents Victoria), the peak organisation representing parents and providers of early learning services in Victoria.</w:t>
      </w:r>
    </w:p>
    <w:p w:rsidR="0051318F" w:rsidRDefault="00554FE9">
      <w:pPr>
        <w:pStyle w:val="BodyText"/>
        <w:spacing w:before="58" w:line="249" w:lineRule="auto"/>
        <w:ind w:left="720" w:right="920"/>
      </w:pPr>
      <w:r>
        <w:rPr>
          <w:color w:val="231F20"/>
        </w:rPr>
        <w:t>Emma also has an extensive background in the public sector and in workforce and education issues, having worked as a Victorian policy advi</w:t>
      </w:r>
      <w:r>
        <w:rPr>
          <w:color w:val="231F20"/>
        </w:rPr>
        <w:t>ser, a teacher, and in a range of industrial and training roles at the Victorian Independent Education Union and the Finance Sector Union. Emma’s qualifications include a Masters in Industrial and Employee Relations, a Graduate Diploma of Education and a B</w:t>
      </w:r>
      <w:r>
        <w:rPr>
          <w:color w:val="231F20"/>
        </w:rPr>
        <w:t>achelor of Arts.</w:t>
      </w:r>
    </w:p>
    <w:p w:rsidR="0051318F" w:rsidRDefault="00554FE9">
      <w:pPr>
        <w:pStyle w:val="BodyText"/>
        <w:spacing w:before="60" w:line="249" w:lineRule="auto"/>
        <w:ind w:left="720" w:right="875"/>
      </w:pPr>
      <w:r>
        <w:rPr>
          <w:color w:val="231F20"/>
        </w:rPr>
        <w:t>Emma represents VCOSS on a range of ministerial advisory groups and committees. She is also the Chair of the Future Social Service Institute, President of the Farnham Street Neighbourhood Learning Centre and Board Member of Mental Health V</w:t>
      </w:r>
      <w:r>
        <w:rPr>
          <w:color w:val="231F20"/>
        </w:rPr>
        <w:t>ictoria.</w:t>
      </w:r>
    </w:p>
    <w:p w:rsidR="0051318F" w:rsidRDefault="00554FE9">
      <w:pPr>
        <w:pStyle w:val="BodyText"/>
        <w:spacing w:before="59"/>
        <w:ind w:left="720"/>
      </w:pPr>
      <w:r>
        <w:rPr>
          <w:color w:val="231F20"/>
        </w:rPr>
        <w:t>Emma is a regular commentator on social affairs and justice issues.</w:t>
      </w:r>
    </w:p>
    <w:p w:rsidR="0051318F" w:rsidRDefault="0051318F">
      <w:pPr>
        <w:sectPr w:rsidR="0051318F">
          <w:pgSz w:w="11910" w:h="16840"/>
          <w:pgMar w:top="560" w:right="0" w:bottom="680" w:left="0" w:header="0" w:footer="490" w:gutter="0"/>
          <w:cols w:space="720"/>
        </w:sectPr>
      </w:pPr>
    </w:p>
    <w:p w:rsidR="0051318F" w:rsidRDefault="00554FE9">
      <w:pPr>
        <w:pStyle w:val="Heading9"/>
        <w:spacing w:before="77"/>
      </w:pPr>
      <w:r>
        <w:rPr>
          <w:color w:val="231F20"/>
        </w:rPr>
        <w:lastRenderedPageBreak/>
        <w:t>Ms Kate Marshall</w:t>
      </w:r>
    </w:p>
    <w:p w:rsidR="0051318F" w:rsidRDefault="00554FE9">
      <w:pPr>
        <w:pStyle w:val="BodyText"/>
        <w:spacing w:before="67" w:line="249" w:lineRule="auto"/>
        <w:ind w:left="720" w:right="626"/>
      </w:pPr>
      <w:r>
        <w:rPr>
          <w:color w:val="231F20"/>
        </w:rPr>
        <w:t>Kate is Trustee of the Health Services Union. She joined the union in 2015 as Senior Industrial Officer, leading a team of lawyers and industrial staff to assist members in their enquiries.</w:t>
      </w:r>
    </w:p>
    <w:p w:rsidR="0051318F" w:rsidRDefault="00554FE9">
      <w:pPr>
        <w:pStyle w:val="BodyText"/>
        <w:spacing w:before="58" w:line="249" w:lineRule="auto"/>
        <w:ind w:left="720" w:right="626"/>
      </w:pPr>
      <w:r>
        <w:rPr>
          <w:color w:val="231F20"/>
        </w:rPr>
        <w:t>Before that, she was a Legal Officer with the Construction, Forest</w:t>
      </w:r>
      <w:r>
        <w:rPr>
          <w:color w:val="231F20"/>
        </w:rPr>
        <w:t>ry, Mining and Energy Union, Victoria and Tasmania, heading the legal department to run matters before the Fair Work Commission, the Federal Court of Australia and the Federal Circuit Court of Australia.</w:t>
      </w:r>
    </w:p>
    <w:p w:rsidR="0051318F" w:rsidRDefault="0051318F">
      <w:pPr>
        <w:pStyle w:val="BodyText"/>
        <w:spacing w:before="10"/>
        <w:rPr>
          <w:sz w:val="24"/>
        </w:rPr>
      </w:pPr>
    </w:p>
    <w:p w:rsidR="0051318F" w:rsidRDefault="00554FE9">
      <w:pPr>
        <w:pStyle w:val="Heading9"/>
      </w:pPr>
      <w:r>
        <w:rPr>
          <w:color w:val="231F20"/>
        </w:rPr>
        <w:t>Mr Tim Piper</w:t>
      </w:r>
    </w:p>
    <w:p w:rsidR="0051318F" w:rsidRDefault="00554FE9">
      <w:pPr>
        <w:pStyle w:val="BodyText"/>
        <w:spacing w:before="67" w:line="249" w:lineRule="auto"/>
        <w:ind w:left="720" w:right="1120"/>
      </w:pPr>
      <w:r>
        <w:rPr>
          <w:color w:val="231F20"/>
          <w:spacing w:val="-3"/>
        </w:rPr>
        <w:t xml:space="preserve">Tim </w:t>
      </w:r>
      <w:r>
        <w:rPr>
          <w:color w:val="231F20"/>
        </w:rPr>
        <w:t>has been Head of the Australian Industry Group’s Victorian Branch since 2002. Ai Group advocates on behalf of</w:t>
      </w:r>
      <w:r>
        <w:rPr>
          <w:color w:val="231F20"/>
          <w:spacing w:val="-5"/>
        </w:rPr>
        <w:t xml:space="preserve"> </w:t>
      </w:r>
      <w:r>
        <w:rPr>
          <w:color w:val="231F20"/>
        </w:rPr>
        <w:t>more</w:t>
      </w:r>
      <w:r>
        <w:rPr>
          <w:color w:val="231F20"/>
          <w:spacing w:val="-3"/>
        </w:rPr>
        <w:t xml:space="preserve"> </w:t>
      </w:r>
      <w:r>
        <w:rPr>
          <w:color w:val="231F20"/>
        </w:rPr>
        <w:t>than</w:t>
      </w:r>
      <w:r>
        <w:rPr>
          <w:color w:val="231F20"/>
          <w:spacing w:val="-3"/>
        </w:rPr>
        <w:t xml:space="preserve"> </w:t>
      </w:r>
      <w:r>
        <w:rPr>
          <w:color w:val="231F20"/>
        </w:rPr>
        <w:t>12,000</w:t>
      </w:r>
      <w:r>
        <w:rPr>
          <w:color w:val="231F20"/>
          <w:spacing w:val="-4"/>
        </w:rPr>
        <w:t xml:space="preserve"> </w:t>
      </w:r>
      <w:r>
        <w:rPr>
          <w:color w:val="231F20"/>
        </w:rPr>
        <w:t>businesses</w:t>
      </w:r>
      <w:r>
        <w:rPr>
          <w:color w:val="231F20"/>
          <w:spacing w:val="-5"/>
        </w:rPr>
        <w:t xml:space="preserve"> </w:t>
      </w:r>
      <w:r>
        <w:rPr>
          <w:color w:val="231F20"/>
        </w:rPr>
        <w:t>in</w:t>
      </w:r>
      <w:r>
        <w:rPr>
          <w:color w:val="231F20"/>
          <w:spacing w:val="-4"/>
        </w:rPr>
        <w:t xml:space="preserve"> </w:t>
      </w:r>
      <w:r>
        <w:rPr>
          <w:color w:val="231F20"/>
        </w:rPr>
        <w:t>Victoria</w:t>
      </w:r>
      <w:r>
        <w:rPr>
          <w:color w:val="231F20"/>
          <w:spacing w:val="-4"/>
        </w:rPr>
        <w:t xml:space="preserve"> </w:t>
      </w:r>
      <w:r>
        <w:rPr>
          <w:color w:val="231F20"/>
        </w:rPr>
        <w:t>and</w:t>
      </w:r>
      <w:r>
        <w:rPr>
          <w:color w:val="231F20"/>
          <w:spacing w:val="-4"/>
        </w:rPr>
        <w:t xml:space="preserve"> </w:t>
      </w:r>
      <w:r>
        <w:rPr>
          <w:color w:val="231F20"/>
        </w:rPr>
        <w:t>over</w:t>
      </w:r>
      <w:r>
        <w:rPr>
          <w:color w:val="231F20"/>
          <w:spacing w:val="-5"/>
        </w:rPr>
        <w:t xml:space="preserve"> </w:t>
      </w:r>
      <w:r>
        <w:rPr>
          <w:color w:val="231F20"/>
        </w:rPr>
        <w:t>60,000</w:t>
      </w:r>
      <w:r>
        <w:rPr>
          <w:color w:val="231F20"/>
          <w:spacing w:val="-4"/>
        </w:rPr>
        <w:t xml:space="preserve"> </w:t>
      </w:r>
      <w:r>
        <w:rPr>
          <w:color w:val="231F20"/>
        </w:rPr>
        <w:t>around</w:t>
      </w:r>
      <w:r>
        <w:rPr>
          <w:color w:val="231F20"/>
          <w:spacing w:val="-13"/>
        </w:rPr>
        <w:t xml:space="preserve"> </w:t>
      </w:r>
      <w:r>
        <w:rPr>
          <w:color w:val="231F20"/>
        </w:rPr>
        <w:t>Australia.</w:t>
      </w:r>
      <w:r>
        <w:rPr>
          <w:color w:val="231F20"/>
          <w:spacing w:val="-7"/>
        </w:rPr>
        <w:t xml:space="preserve"> </w:t>
      </w:r>
      <w:r>
        <w:rPr>
          <w:color w:val="231F20"/>
          <w:spacing w:val="-3"/>
        </w:rPr>
        <w:t>Tim</w:t>
      </w:r>
      <w:r>
        <w:rPr>
          <w:color w:val="231F20"/>
          <w:spacing w:val="-5"/>
        </w:rPr>
        <w:t xml:space="preserve"> </w:t>
      </w:r>
      <w:r>
        <w:rPr>
          <w:color w:val="231F20"/>
        </w:rPr>
        <w:t>has</w:t>
      </w:r>
      <w:r>
        <w:rPr>
          <w:color w:val="231F20"/>
          <w:spacing w:val="-4"/>
        </w:rPr>
        <w:t xml:space="preserve"> </w:t>
      </w:r>
      <w:r>
        <w:rPr>
          <w:color w:val="231F20"/>
        </w:rPr>
        <w:t>had</w:t>
      </w:r>
      <w:r>
        <w:rPr>
          <w:color w:val="231F20"/>
          <w:spacing w:val="-4"/>
        </w:rPr>
        <w:t xml:space="preserve"> </w:t>
      </w:r>
      <w:r>
        <w:rPr>
          <w:color w:val="231F20"/>
        </w:rPr>
        <w:t>significant</w:t>
      </w:r>
      <w:r>
        <w:rPr>
          <w:color w:val="231F20"/>
          <w:spacing w:val="-3"/>
        </w:rPr>
        <w:t xml:space="preserve"> </w:t>
      </w:r>
      <w:r>
        <w:rPr>
          <w:color w:val="231F20"/>
        </w:rPr>
        <w:t>engagement with Government at both Federal and S</w:t>
      </w:r>
      <w:r>
        <w:rPr>
          <w:color w:val="231F20"/>
        </w:rPr>
        <w:t>tate levels, Chairs the Industry Capability Network, and sits on a number of Government</w:t>
      </w:r>
      <w:r>
        <w:rPr>
          <w:color w:val="231F20"/>
          <w:spacing w:val="-2"/>
        </w:rPr>
        <w:t xml:space="preserve"> </w:t>
      </w:r>
      <w:r>
        <w:rPr>
          <w:color w:val="231F20"/>
        </w:rPr>
        <w:t>bodies.</w:t>
      </w:r>
    </w:p>
    <w:p w:rsidR="0051318F" w:rsidRDefault="00554FE9">
      <w:pPr>
        <w:pStyle w:val="BodyText"/>
        <w:spacing w:before="60" w:line="249" w:lineRule="auto"/>
        <w:ind w:left="720" w:right="1308"/>
      </w:pPr>
      <w:r>
        <w:rPr>
          <w:color w:val="231F20"/>
        </w:rPr>
        <w:t>He was previously Executive Director of the Australian Retailers Association Victoria and practiced as a lawyer in private practice in Australia and the UK.</w:t>
      </w:r>
    </w:p>
    <w:p w:rsidR="0051318F" w:rsidRDefault="0051318F">
      <w:pPr>
        <w:pStyle w:val="BodyText"/>
        <w:spacing w:before="9"/>
        <w:rPr>
          <w:sz w:val="24"/>
        </w:rPr>
      </w:pPr>
    </w:p>
    <w:p w:rsidR="0051318F" w:rsidRDefault="00554FE9">
      <w:pPr>
        <w:pStyle w:val="Heading9"/>
      </w:pPr>
      <w:r>
        <w:rPr>
          <w:color w:val="231F20"/>
        </w:rPr>
        <w:t>Ms</w:t>
      </w:r>
      <w:r>
        <w:rPr>
          <w:color w:val="231F20"/>
        </w:rPr>
        <w:t xml:space="preserve"> </w:t>
      </w:r>
      <w:proofErr w:type="spellStart"/>
      <w:r>
        <w:rPr>
          <w:color w:val="231F20"/>
        </w:rPr>
        <w:t>Rachaell</w:t>
      </w:r>
      <w:proofErr w:type="spellEnd"/>
      <w:r>
        <w:rPr>
          <w:color w:val="231F20"/>
        </w:rPr>
        <w:t xml:space="preserve"> Saunders</w:t>
      </w:r>
    </w:p>
    <w:p w:rsidR="0051318F" w:rsidRDefault="00554FE9">
      <w:pPr>
        <w:pStyle w:val="BodyText"/>
        <w:spacing w:before="66" w:line="249" w:lineRule="auto"/>
        <w:ind w:left="720" w:right="1308"/>
      </w:pPr>
      <w:r>
        <w:rPr>
          <w:color w:val="231F20"/>
        </w:rPr>
        <w:t xml:space="preserve">In 1988, </w:t>
      </w:r>
      <w:proofErr w:type="spellStart"/>
      <w:r>
        <w:rPr>
          <w:color w:val="231F20"/>
        </w:rPr>
        <w:t>Rachaell</w:t>
      </w:r>
      <w:proofErr w:type="spellEnd"/>
      <w:r>
        <w:rPr>
          <w:color w:val="231F20"/>
        </w:rPr>
        <w:t xml:space="preserve"> established National Protective </w:t>
      </w:r>
      <w:r>
        <w:rPr>
          <w:color w:val="231F20"/>
          <w:spacing w:val="-4"/>
        </w:rPr>
        <w:t xml:space="preserve">Services, </w:t>
      </w:r>
      <w:r>
        <w:rPr>
          <w:color w:val="231F20"/>
        </w:rPr>
        <w:t xml:space="preserve">a </w:t>
      </w:r>
      <w:r>
        <w:rPr>
          <w:color w:val="231F20"/>
          <w:spacing w:val="-5"/>
        </w:rPr>
        <w:t xml:space="preserve">leading professional </w:t>
      </w:r>
      <w:r>
        <w:rPr>
          <w:color w:val="231F20"/>
          <w:spacing w:val="-4"/>
        </w:rPr>
        <w:t xml:space="preserve">security company </w:t>
      </w:r>
      <w:r>
        <w:rPr>
          <w:color w:val="231F20"/>
        </w:rPr>
        <w:t>specialising in the provision of quality and tailored protective services. National Protective Services assists people to defend their pr</w:t>
      </w:r>
      <w:r>
        <w:rPr>
          <w:color w:val="231F20"/>
        </w:rPr>
        <w:t>operty and people through the provision of security officers, security patrols, alarm and CCTV installation and consultancy.</w:t>
      </w:r>
    </w:p>
    <w:p w:rsidR="0051318F" w:rsidRDefault="00554FE9">
      <w:pPr>
        <w:pStyle w:val="BodyText"/>
        <w:spacing w:before="60" w:line="249" w:lineRule="auto"/>
        <w:ind w:left="720" w:right="752"/>
      </w:pPr>
      <w:r>
        <w:rPr>
          <w:color w:val="231F20"/>
        </w:rPr>
        <w:t>She is the company’s Chief Executive Officer, setting the strategic direction for the business with focus on operations, finance, h</w:t>
      </w:r>
      <w:r>
        <w:rPr>
          <w:color w:val="231F20"/>
        </w:rPr>
        <w:t>uman resources, sales and marketing.</w:t>
      </w:r>
    </w:p>
    <w:p w:rsidR="0051318F" w:rsidRDefault="00554FE9">
      <w:pPr>
        <w:pStyle w:val="BodyText"/>
        <w:spacing w:before="59" w:line="249" w:lineRule="auto"/>
        <w:ind w:left="720" w:right="860"/>
      </w:pPr>
      <w:proofErr w:type="spellStart"/>
      <w:r>
        <w:rPr>
          <w:color w:val="231F20"/>
        </w:rPr>
        <w:t>Rachaell</w:t>
      </w:r>
      <w:proofErr w:type="spellEnd"/>
      <w:r>
        <w:rPr>
          <w:color w:val="231F20"/>
        </w:rPr>
        <w:t xml:space="preserve"> is a member of the Board of the Australian Security Industry Association, the peak body for security employers in Australia.</w:t>
      </w:r>
    </w:p>
    <w:p w:rsidR="0051318F" w:rsidRDefault="0051318F">
      <w:pPr>
        <w:pStyle w:val="BodyText"/>
        <w:spacing w:before="8"/>
        <w:rPr>
          <w:sz w:val="24"/>
        </w:rPr>
      </w:pPr>
    </w:p>
    <w:p w:rsidR="0051318F" w:rsidRDefault="00554FE9">
      <w:pPr>
        <w:pStyle w:val="Heading9"/>
        <w:spacing w:before="1"/>
      </w:pPr>
      <w:r>
        <w:rPr>
          <w:color w:val="231F20"/>
        </w:rPr>
        <w:t>Ms Julie Warren</w:t>
      </w:r>
    </w:p>
    <w:p w:rsidR="0051318F" w:rsidRDefault="00554FE9">
      <w:pPr>
        <w:pStyle w:val="BodyText"/>
        <w:spacing w:before="66" w:line="249" w:lineRule="auto"/>
        <w:ind w:left="720" w:right="860"/>
      </w:pPr>
      <w:r>
        <w:rPr>
          <w:color w:val="231F20"/>
        </w:rPr>
        <w:t>Until recently, Julie was the Senior Vice President of the Victorian Trades Hall Council, Julie has considerable understanding of the issues and concerns that are relevant to contract industries.</w:t>
      </w:r>
    </w:p>
    <w:p w:rsidR="0051318F" w:rsidRDefault="00554FE9">
      <w:pPr>
        <w:pStyle w:val="BodyText"/>
        <w:spacing w:before="58" w:line="249" w:lineRule="auto"/>
        <w:ind w:left="720" w:right="1103"/>
      </w:pPr>
      <w:r>
        <w:rPr>
          <w:color w:val="231F20"/>
        </w:rPr>
        <w:t>She</w:t>
      </w:r>
      <w:r>
        <w:rPr>
          <w:color w:val="231F20"/>
          <w:spacing w:val="-3"/>
        </w:rPr>
        <w:t xml:space="preserve"> </w:t>
      </w:r>
      <w:r>
        <w:rPr>
          <w:color w:val="231F20"/>
        </w:rPr>
        <w:t>has</w:t>
      </w:r>
      <w:r>
        <w:rPr>
          <w:color w:val="231F20"/>
          <w:spacing w:val="-3"/>
        </w:rPr>
        <w:t xml:space="preserve"> </w:t>
      </w:r>
      <w:r>
        <w:rPr>
          <w:color w:val="231F20"/>
        </w:rPr>
        <w:t>worked</w:t>
      </w:r>
      <w:r>
        <w:rPr>
          <w:color w:val="231F20"/>
          <w:spacing w:val="-3"/>
        </w:rPr>
        <w:t xml:space="preserve"> </w:t>
      </w:r>
      <w:r>
        <w:rPr>
          <w:color w:val="231F20"/>
        </w:rPr>
        <w:t>for</w:t>
      </w:r>
      <w:r>
        <w:rPr>
          <w:color w:val="231F20"/>
          <w:spacing w:val="-3"/>
        </w:rPr>
        <w:t xml:space="preserve"> </w:t>
      </w:r>
      <w:r>
        <w:rPr>
          <w:color w:val="231F20"/>
        </w:rPr>
        <w:t>more</w:t>
      </w:r>
      <w:r>
        <w:rPr>
          <w:color w:val="231F20"/>
          <w:spacing w:val="-2"/>
        </w:rPr>
        <w:t xml:space="preserve"> </w:t>
      </w:r>
      <w:r>
        <w:rPr>
          <w:color w:val="231F20"/>
        </w:rPr>
        <w:t>than</w:t>
      </w:r>
      <w:r>
        <w:rPr>
          <w:color w:val="231F20"/>
          <w:spacing w:val="-2"/>
        </w:rPr>
        <w:t xml:space="preserve"> </w:t>
      </w:r>
      <w:r>
        <w:rPr>
          <w:color w:val="231F20"/>
        </w:rPr>
        <w:t>20</w:t>
      </w:r>
      <w:r>
        <w:rPr>
          <w:color w:val="231F20"/>
          <w:spacing w:val="-4"/>
        </w:rPr>
        <w:t xml:space="preserve"> </w:t>
      </w:r>
      <w:r>
        <w:rPr>
          <w:color w:val="231F20"/>
        </w:rPr>
        <w:t>years</w:t>
      </w:r>
      <w:r>
        <w:rPr>
          <w:color w:val="231F20"/>
          <w:spacing w:val="-2"/>
        </w:rPr>
        <w:t xml:space="preserve"> </w:t>
      </w:r>
      <w:r>
        <w:rPr>
          <w:color w:val="231F20"/>
        </w:rPr>
        <w:t>with</w:t>
      </w:r>
      <w:r>
        <w:rPr>
          <w:color w:val="231F20"/>
          <w:spacing w:val="-3"/>
        </w:rPr>
        <w:t xml:space="preserve"> </w:t>
      </w:r>
      <w:r>
        <w:rPr>
          <w:color w:val="231F20"/>
        </w:rPr>
        <w:t>the</w:t>
      </w:r>
      <w:r>
        <w:rPr>
          <w:color w:val="231F20"/>
          <w:spacing w:val="-3"/>
        </w:rPr>
        <w:t xml:space="preserve"> </w:t>
      </w:r>
      <w:r>
        <w:rPr>
          <w:color w:val="231F20"/>
        </w:rPr>
        <w:t>National</w:t>
      </w:r>
      <w:r>
        <w:rPr>
          <w:color w:val="231F20"/>
          <w:spacing w:val="-3"/>
        </w:rPr>
        <w:t xml:space="preserve"> </w:t>
      </w:r>
      <w:r>
        <w:rPr>
          <w:color w:val="231F20"/>
        </w:rPr>
        <w:t>Union</w:t>
      </w:r>
      <w:r>
        <w:rPr>
          <w:color w:val="231F20"/>
          <w:spacing w:val="-3"/>
        </w:rPr>
        <w:t xml:space="preserve"> </w:t>
      </w:r>
      <w:r>
        <w:rPr>
          <w:color w:val="231F20"/>
        </w:rPr>
        <w:t>of</w:t>
      </w:r>
      <w:r>
        <w:rPr>
          <w:color w:val="231F20"/>
          <w:spacing w:val="-4"/>
        </w:rPr>
        <w:t xml:space="preserve"> </w:t>
      </w:r>
      <w:r>
        <w:rPr>
          <w:color w:val="231F20"/>
        </w:rPr>
        <w:t>Workers,</w:t>
      </w:r>
      <w:r>
        <w:rPr>
          <w:color w:val="231F20"/>
          <w:spacing w:val="-3"/>
        </w:rPr>
        <w:t xml:space="preserve"> </w:t>
      </w:r>
      <w:r>
        <w:rPr>
          <w:color w:val="231F20"/>
        </w:rPr>
        <w:t>and</w:t>
      </w:r>
      <w:r>
        <w:rPr>
          <w:color w:val="231F20"/>
          <w:spacing w:val="-3"/>
        </w:rPr>
        <w:t xml:space="preserve"> </w:t>
      </w:r>
      <w:r>
        <w:rPr>
          <w:color w:val="231F20"/>
        </w:rPr>
        <w:t>has</w:t>
      </w:r>
      <w:r>
        <w:rPr>
          <w:color w:val="231F20"/>
          <w:spacing w:val="-4"/>
        </w:rPr>
        <w:t xml:space="preserve"> </w:t>
      </w:r>
      <w:r>
        <w:rPr>
          <w:color w:val="231F20"/>
        </w:rPr>
        <w:t>been</w:t>
      </w:r>
      <w:r>
        <w:rPr>
          <w:color w:val="231F20"/>
          <w:spacing w:val="-3"/>
        </w:rPr>
        <w:t xml:space="preserve"> </w:t>
      </w:r>
      <w:r>
        <w:rPr>
          <w:color w:val="231F20"/>
        </w:rPr>
        <w:t>President</w:t>
      </w:r>
      <w:r>
        <w:rPr>
          <w:color w:val="231F20"/>
          <w:spacing w:val="-2"/>
        </w:rPr>
        <w:t xml:space="preserve"> </w:t>
      </w:r>
      <w:r>
        <w:rPr>
          <w:color w:val="231F20"/>
        </w:rPr>
        <w:t>of</w:t>
      </w:r>
      <w:r>
        <w:rPr>
          <w:color w:val="231F20"/>
          <w:spacing w:val="-4"/>
        </w:rPr>
        <w:t xml:space="preserve"> </w:t>
      </w:r>
      <w:r>
        <w:rPr>
          <w:color w:val="231F20"/>
        </w:rPr>
        <w:t>the</w:t>
      </w:r>
      <w:r>
        <w:rPr>
          <w:color w:val="231F20"/>
          <w:spacing w:val="-2"/>
        </w:rPr>
        <w:t xml:space="preserve"> </w:t>
      </w:r>
      <w:r>
        <w:rPr>
          <w:color w:val="231F20"/>
        </w:rPr>
        <w:t>union’s Victoria branch since 2006. In that role, she has been part of a number of valuable changes in strategic direction to adapt the union’s purpose and policies to the contemporary</w:t>
      </w:r>
      <w:r>
        <w:rPr>
          <w:color w:val="231F20"/>
          <w:spacing w:val="-9"/>
        </w:rPr>
        <w:t xml:space="preserve"> </w:t>
      </w:r>
      <w:r>
        <w:rPr>
          <w:color w:val="231F20"/>
        </w:rPr>
        <w:t>workplace.</w:t>
      </w:r>
    </w:p>
    <w:p w:rsidR="0051318F" w:rsidRDefault="0051318F">
      <w:pPr>
        <w:pStyle w:val="BodyText"/>
        <w:spacing w:before="10"/>
        <w:rPr>
          <w:sz w:val="24"/>
        </w:rPr>
      </w:pPr>
    </w:p>
    <w:p w:rsidR="0051318F" w:rsidRDefault="00554FE9">
      <w:pPr>
        <w:pStyle w:val="Heading9"/>
      </w:pPr>
      <w:r>
        <w:rPr>
          <w:color w:val="231F20"/>
        </w:rPr>
        <w:t>Ms Linda Wh</w:t>
      </w:r>
      <w:r>
        <w:rPr>
          <w:color w:val="231F20"/>
        </w:rPr>
        <w:t>ite</w:t>
      </w:r>
    </w:p>
    <w:p w:rsidR="0051318F" w:rsidRDefault="00554FE9">
      <w:pPr>
        <w:pStyle w:val="BodyText"/>
        <w:spacing w:before="67" w:line="249" w:lineRule="auto"/>
        <w:ind w:left="720" w:right="860"/>
      </w:pPr>
      <w:r>
        <w:rPr>
          <w:color w:val="231F20"/>
        </w:rPr>
        <w:t>Linda works with the Australian Services Union (ASU) and is currently the union’s Assistant National Secretary, developing the ASU’s strategy in the private and community sectors and also works on the union’s growth strategy.</w:t>
      </w:r>
    </w:p>
    <w:p w:rsidR="0051318F" w:rsidRDefault="00554FE9">
      <w:pPr>
        <w:pStyle w:val="BodyText"/>
        <w:spacing w:before="58"/>
        <w:ind w:left="720"/>
      </w:pPr>
      <w:r>
        <w:rPr>
          <w:color w:val="231F20"/>
        </w:rPr>
        <w:t xml:space="preserve">She coordinated the ASU’s </w:t>
      </w:r>
      <w:r>
        <w:rPr>
          <w:color w:val="231F20"/>
        </w:rPr>
        <w:t>ground-breaking Equal Pay case in the Fair Work Commission</w:t>
      </w:r>
    </w:p>
    <w:p w:rsidR="0051318F" w:rsidRDefault="00554FE9">
      <w:pPr>
        <w:pStyle w:val="BodyText"/>
        <w:spacing w:before="67" w:line="249" w:lineRule="auto"/>
        <w:ind w:left="720" w:right="860"/>
      </w:pPr>
      <w:r>
        <w:rPr>
          <w:color w:val="231F20"/>
        </w:rPr>
        <w:t xml:space="preserve">Before joining the ASU, Linda was a senior </w:t>
      </w:r>
      <w:r>
        <w:rPr>
          <w:color w:val="231F20"/>
          <w:spacing w:val="-3"/>
        </w:rPr>
        <w:t xml:space="preserve">associate </w:t>
      </w:r>
      <w:r>
        <w:rPr>
          <w:color w:val="231F20"/>
        </w:rPr>
        <w:t xml:space="preserve">at </w:t>
      </w:r>
      <w:r>
        <w:rPr>
          <w:color w:val="231F20"/>
          <w:spacing w:val="-3"/>
        </w:rPr>
        <w:t xml:space="preserve">Maurice Blackburn </w:t>
      </w:r>
      <w:r>
        <w:rPr>
          <w:color w:val="231F20"/>
        </w:rPr>
        <w:t xml:space="preserve">&amp; Co for 10 </w:t>
      </w:r>
      <w:r>
        <w:rPr>
          <w:color w:val="231F20"/>
          <w:spacing w:val="-3"/>
        </w:rPr>
        <w:t xml:space="preserve">years. </w:t>
      </w:r>
      <w:r>
        <w:rPr>
          <w:color w:val="231F20"/>
        </w:rPr>
        <w:t xml:space="preserve">Her areas of practice included crime, industrial </w:t>
      </w:r>
      <w:r>
        <w:rPr>
          <w:color w:val="231F20"/>
          <w:spacing w:val="-4"/>
        </w:rPr>
        <w:t xml:space="preserve">law, </w:t>
      </w:r>
      <w:r>
        <w:rPr>
          <w:color w:val="231F20"/>
        </w:rPr>
        <w:t>personal injuries and criminal injuries.</w:t>
      </w:r>
    </w:p>
    <w:p w:rsidR="0051318F" w:rsidRDefault="0051318F">
      <w:pPr>
        <w:pStyle w:val="BodyText"/>
        <w:spacing w:before="9"/>
        <w:rPr>
          <w:sz w:val="24"/>
        </w:rPr>
      </w:pPr>
    </w:p>
    <w:p w:rsidR="0051318F" w:rsidRDefault="00554FE9">
      <w:pPr>
        <w:pStyle w:val="Heading9"/>
      </w:pPr>
      <w:r>
        <w:rPr>
          <w:color w:val="231F20"/>
        </w:rPr>
        <w:t>Mr Josep</w:t>
      </w:r>
      <w:r>
        <w:rPr>
          <w:color w:val="231F20"/>
        </w:rPr>
        <w:t>h Yeung</w:t>
      </w:r>
    </w:p>
    <w:p w:rsidR="0051318F" w:rsidRDefault="00554FE9">
      <w:pPr>
        <w:pStyle w:val="BodyText"/>
        <w:spacing w:before="66" w:line="249" w:lineRule="auto"/>
        <w:ind w:left="720" w:right="1308"/>
      </w:pPr>
      <w:r>
        <w:rPr>
          <w:color w:val="231F20"/>
        </w:rPr>
        <w:t>Joseph is the inaugural Chief Executive Officer and Registrar of the Portable Long Service Benefits Authority and is a member of the Governing Board.</w:t>
      </w:r>
    </w:p>
    <w:p w:rsidR="0051318F" w:rsidRDefault="00554FE9">
      <w:pPr>
        <w:pStyle w:val="BodyText"/>
        <w:spacing w:before="59" w:line="249" w:lineRule="auto"/>
        <w:ind w:left="720" w:right="1253"/>
      </w:pPr>
      <w:r>
        <w:rPr>
          <w:color w:val="231F20"/>
        </w:rPr>
        <w:t>He is an experienced corporate governance and corporate services professional and was Chief Financ</w:t>
      </w:r>
      <w:r>
        <w:rPr>
          <w:color w:val="231F20"/>
        </w:rPr>
        <w:t>ial Officer for the Department of Premier and Cabinet from 2017 to 2019.</w:t>
      </w:r>
    </w:p>
    <w:p w:rsidR="0051318F" w:rsidRDefault="00554FE9">
      <w:pPr>
        <w:pStyle w:val="BodyText"/>
        <w:spacing w:before="58" w:line="249" w:lineRule="auto"/>
        <w:ind w:left="720" w:right="1706"/>
      </w:pPr>
      <w:r>
        <w:rPr>
          <w:color w:val="231F20"/>
        </w:rPr>
        <w:t xml:space="preserve">Prior to working in Victorian Government, Joseph was an Assistant Secretary in Corporate </w:t>
      </w:r>
      <w:r>
        <w:rPr>
          <w:color w:val="231F20"/>
          <w:spacing w:val="-5"/>
        </w:rPr>
        <w:t xml:space="preserve">Services Division </w:t>
      </w:r>
      <w:r>
        <w:rPr>
          <w:color w:val="231F20"/>
          <w:spacing w:val="-3"/>
        </w:rPr>
        <w:t xml:space="preserve">at </w:t>
      </w:r>
      <w:r>
        <w:rPr>
          <w:color w:val="231F20"/>
          <w:spacing w:val="-4"/>
        </w:rPr>
        <w:t xml:space="preserve">the </w:t>
      </w:r>
      <w:r>
        <w:rPr>
          <w:color w:val="231F20"/>
          <w:spacing w:val="-5"/>
        </w:rPr>
        <w:t xml:space="preserve">Commonwealth Attorney- </w:t>
      </w:r>
      <w:r>
        <w:rPr>
          <w:color w:val="231F20"/>
        </w:rPr>
        <w:t>General’s Department based in Canberra.</w:t>
      </w:r>
    </w:p>
    <w:p w:rsidR="0051318F" w:rsidRDefault="00554FE9">
      <w:pPr>
        <w:pStyle w:val="BodyText"/>
        <w:spacing w:before="58"/>
        <w:ind w:left="720"/>
      </w:pPr>
      <w:r>
        <w:rPr>
          <w:color w:val="231F20"/>
        </w:rPr>
        <w:t>Joseph</w:t>
      </w:r>
      <w:r>
        <w:rPr>
          <w:color w:val="231F20"/>
        </w:rPr>
        <w:t xml:space="preserve"> is a Chartered Accountant, holds an MBA (Executive) and is an Australian Lawyer and Victorian Legal Practitioner.</w:t>
      </w:r>
    </w:p>
    <w:p w:rsidR="0051318F" w:rsidRDefault="0051318F">
      <w:pPr>
        <w:sectPr w:rsidR="0051318F">
          <w:pgSz w:w="11910" w:h="16840"/>
          <w:pgMar w:top="580" w:right="0" w:bottom="680" w:left="0" w:header="0" w:footer="491" w:gutter="0"/>
          <w:cols w:space="720"/>
        </w:sectPr>
      </w:pPr>
    </w:p>
    <w:p w:rsidR="0051318F" w:rsidRDefault="00554FE9">
      <w:pPr>
        <w:pStyle w:val="Heading2"/>
      </w:pPr>
      <w:r>
        <w:rPr>
          <w:color w:val="231F20"/>
        </w:rPr>
        <w:lastRenderedPageBreak/>
        <w:t>Business Units within the Authority</w:t>
      </w:r>
    </w:p>
    <w:p w:rsidR="0051318F" w:rsidRDefault="0051318F">
      <w:pPr>
        <w:pStyle w:val="BodyText"/>
        <w:rPr>
          <w:b/>
        </w:rPr>
      </w:pPr>
    </w:p>
    <w:p w:rsidR="0051318F" w:rsidRDefault="0051318F">
      <w:pPr>
        <w:pStyle w:val="BodyText"/>
        <w:rPr>
          <w:b/>
        </w:rPr>
      </w:pPr>
    </w:p>
    <w:p w:rsidR="0051318F" w:rsidRDefault="00554FE9">
      <w:pPr>
        <w:pStyle w:val="BodyText"/>
        <w:spacing w:before="7"/>
        <w:rPr>
          <w:b/>
          <w:sz w:val="17"/>
        </w:rPr>
      </w:pPr>
      <w:r>
        <w:rPr>
          <w:noProof/>
        </w:rPr>
        <w:pict>
          <v:shapetype id="_x0000_t202" coordsize="21600,21600" o:spt="202" path="m,l,21600r21600,l21600,xe">
            <v:stroke joinstyle="miter"/>
            <v:path gradientshapeok="t" o:connecttype="rect"/>
          </v:shapetype>
          <v:shape id="_x0000_s1415" type="#_x0000_t202" alt="" style="position:absolute;margin-left:36.55pt;margin-top:12.35pt;width:522.5pt;height:90.75pt;z-index:-251658240;mso-wrap-style:square;mso-wrap-edited:f;mso-width-percent:0;mso-height-percent:0;mso-wrap-distance-left:0;mso-wrap-distance-right:0;mso-position-horizontal-relative:page;mso-width-percent:0;mso-height-percent:0;v-text-anchor:top" filled="f" strokecolor="#231f20" strokeweight=".5pt">
            <v:textbox inset="0,0,0,0">
              <w:txbxContent>
                <w:p w:rsidR="0051318F" w:rsidRDefault="00554FE9">
                  <w:pPr>
                    <w:spacing w:before="182" w:line="249" w:lineRule="auto"/>
                    <w:ind w:left="226" w:right="906"/>
                    <w:jc w:val="both"/>
                    <w:rPr>
                      <w:sz w:val="20"/>
                    </w:rPr>
                  </w:pPr>
                  <w:r>
                    <w:rPr>
                      <w:color w:val="231F20"/>
                      <w:sz w:val="20"/>
                    </w:rPr>
                    <w:t xml:space="preserve">The </w:t>
                  </w:r>
                  <w:r>
                    <w:rPr>
                      <w:b/>
                      <w:color w:val="231F20"/>
                      <w:sz w:val="20"/>
                    </w:rPr>
                    <w:t xml:space="preserve">Executive, Governance, Legal and Secretariat Business Unit </w:t>
                  </w:r>
                  <w:r>
                    <w:rPr>
                      <w:color w:val="231F20"/>
                      <w:sz w:val="20"/>
                    </w:rPr>
                    <w:t>is responsible for establishing good governance, delivering sound legal advice to the Authority as well as facilitating the efficient and effective running of the Governing Board and Audit and Risk</w:t>
                  </w:r>
                  <w:r>
                    <w:rPr>
                      <w:color w:val="231F20"/>
                      <w:sz w:val="20"/>
                    </w:rPr>
                    <w:t xml:space="preserve"> Committee.</w:t>
                  </w:r>
                </w:p>
              </w:txbxContent>
            </v:textbox>
            <w10:wrap type="topAndBottom" anchorx="page"/>
          </v:shape>
        </w:pict>
      </w:r>
      <w:r>
        <w:rPr>
          <w:noProof/>
        </w:rPr>
        <w:pict>
          <v:shape id="_x0000_s1414" type="#_x0000_t202" alt="" style="position:absolute;margin-left:37.15pt;margin-top:110.4pt;width:521.9pt;height:90.75pt;z-index:-251657216;mso-wrap-style:square;mso-wrap-edited:f;mso-width-percent:0;mso-height-percent:0;mso-wrap-distance-left:0;mso-wrap-distance-right:0;mso-position-horizontal-relative:page;mso-width-percent:0;mso-height-percent:0;v-text-anchor:top" filled="f" strokecolor="#231f20" strokeweight=".5pt">
            <v:textbox inset="0,0,0,0">
              <w:txbxContent>
                <w:p w:rsidR="0051318F" w:rsidRDefault="00554FE9">
                  <w:pPr>
                    <w:spacing w:before="182" w:line="249" w:lineRule="auto"/>
                    <w:ind w:left="226" w:right="16"/>
                    <w:rPr>
                      <w:sz w:val="20"/>
                    </w:rPr>
                  </w:pPr>
                  <w:r>
                    <w:rPr>
                      <w:color w:val="231F20"/>
                      <w:sz w:val="20"/>
                    </w:rPr>
                    <w:t xml:space="preserve">The </w:t>
                  </w:r>
                  <w:r>
                    <w:rPr>
                      <w:b/>
                      <w:color w:val="231F20"/>
                      <w:sz w:val="20"/>
                    </w:rPr>
                    <w:t xml:space="preserve">Financial Services Business Unit </w:t>
                  </w:r>
                  <w:r>
                    <w:rPr>
                      <w:color w:val="231F20"/>
                      <w:sz w:val="20"/>
                    </w:rPr>
                    <w:t xml:space="preserve">underpins our organisation’s operations and the Chief Financial Officer who leads the Financial Services Business Unit has specific responsibilities under the </w:t>
                  </w:r>
                  <w:r>
                    <w:rPr>
                      <w:i/>
                      <w:color w:val="231F20"/>
                      <w:sz w:val="20"/>
                    </w:rPr>
                    <w:t xml:space="preserve">Financial Management Act 1994 </w:t>
                  </w:r>
                  <w:r>
                    <w:rPr>
                      <w:color w:val="231F20"/>
                      <w:sz w:val="20"/>
                    </w:rPr>
                    <w:t>(Vic).</w:t>
                  </w:r>
                </w:p>
              </w:txbxContent>
            </v:textbox>
            <w10:wrap type="topAndBottom" anchorx="page"/>
          </v:shape>
        </w:pict>
      </w:r>
      <w:r>
        <w:rPr>
          <w:noProof/>
        </w:rPr>
        <w:pict>
          <v:shape id="_x0000_s1413" type="#_x0000_t202" alt="" style="position:absolute;margin-left:36.25pt;margin-top:208.5pt;width:521.9pt;height:90.75pt;z-index:-251656192;mso-wrap-style:square;mso-wrap-edited:f;mso-width-percent:0;mso-height-percent:0;mso-wrap-distance-left:0;mso-wrap-distance-right:0;mso-position-horizontal-relative:page;mso-width-percent:0;mso-height-percent:0;v-text-anchor:top" filled="f" strokecolor="#231f20" strokeweight=".5pt">
            <v:textbox inset="0,0,0,0">
              <w:txbxContent>
                <w:p w:rsidR="0051318F" w:rsidRDefault="00554FE9">
                  <w:pPr>
                    <w:spacing w:before="182" w:line="249" w:lineRule="auto"/>
                    <w:ind w:left="226" w:right="16"/>
                    <w:rPr>
                      <w:sz w:val="20"/>
                    </w:rPr>
                  </w:pPr>
                  <w:r>
                    <w:rPr>
                      <w:color w:val="231F20"/>
                      <w:sz w:val="20"/>
                    </w:rPr>
                    <w:t xml:space="preserve">The </w:t>
                  </w:r>
                  <w:r>
                    <w:rPr>
                      <w:b/>
                      <w:color w:val="231F20"/>
                      <w:sz w:val="20"/>
                    </w:rPr>
                    <w:t>C</w:t>
                  </w:r>
                  <w:r>
                    <w:rPr>
                      <w:b/>
                      <w:color w:val="231F20"/>
                      <w:sz w:val="20"/>
                    </w:rPr>
                    <w:t xml:space="preserve">lient Service and Operations Business Unit </w:t>
                  </w:r>
                  <w:r>
                    <w:rPr>
                      <w:color w:val="231F20"/>
                      <w:sz w:val="20"/>
                    </w:rPr>
                    <w:t>is the largest business unit within the Authority and delivers our core Registry and Enforcement functions to the public.</w:t>
                  </w:r>
                </w:p>
              </w:txbxContent>
            </v:textbox>
            <w10:wrap type="topAndBottom" anchorx="page"/>
          </v:shape>
        </w:pict>
      </w:r>
      <w:r>
        <w:rPr>
          <w:noProof/>
        </w:rPr>
        <w:pict>
          <v:shape id="_x0000_s1412" type="#_x0000_t202" alt="" style="position:absolute;margin-left:36.7pt;margin-top:306.55pt;width:521.9pt;height:90.75pt;z-index:-251655168;mso-wrap-style:square;mso-wrap-edited:f;mso-width-percent:0;mso-height-percent:0;mso-wrap-distance-left:0;mso-wrap-distance-right:0;mso-position-horizontal-relative:page;mso-width-percent:0;mso-height-percent:0;v-text-anchor:top" filled="f" strokecolor="#231f20" strokeweight=".5pt">
            <v:textbox inset="0,0,0,0">
              <w:txbxContent>
                <w:p w:rsidR="0051318F" w:rsidRDefault="00554FE9">
                  <w:pPr>
                    <w:spacing w:before="182" w:line="249" w:lineRule="auto"/>
                    <w:ind w:left="226" w:right="16"/>
                    <w:rPr>
                      <w:sz w:val="20"/>
                    </w:rPr>
                  </w:pPr>
                  <w:r>
                    <w:rPr>
                      <w:color w:val="231F20"/>
                      <w:sz w:val="20"/>
                    </w:rPr>
                    <w:t xml:space="preserve">The </w:t>
                  </w:r>
                  <w:r>
                    <w:rPr>
                      <w:b/>
                      <w:color w:val="231F20"/>
                      <w:sz w:val="20"/>
                    </w:rPr>
                    <w:t xml:space="preserve">Facilities, Information and Technology Business Unit </w:t>
                  </w:r>
                  <w:r>
                    <w:rPr>
                      <w:color w:val="231F20"/>
                      <w:sz w:val="20"/>
                    </w:rPr>
                    <w:t>underpins our core operations a</w:t>
                  </w:r>
                  <w:r>
                    <w:rPr>
                      <w:color w:val="231F20"/>
                      <w:sz w:val="20"/>
                    </w:rPr>
                    <w:t>nd manages key vendors which support our network infrastructure and telephony systems.</w:t>
                  </w:r>
                </w:p>
              </w:txbxContent>
            </v:textbox>
            <w10:wrap type="topAndBottom" anchorx="page"/>
          </v:shape>
        </w:pict>
      </w:r>
      <w:r>
        <w:rPr>
          <w:noProof/>
        </w:rPr>
        <w:pict>
          <v:shape id="_x0000_s1411" type="#_x0000_t202" alt="" style="position:absolute;margin-left:36.7pt;margin-top:404.6pt;width:521.9pt;height:90.75pt;z-index:-251654144;mso-wrap-style:square;mso-wrap-edited:f;mso-width-percent:0;mso-height-percent:0;mso-wrap-distance-left:0;mso-wrap-distance-right:0;mso-position-horizontal-relative:page;mso-width-percent:0;mso-height-percent:0;v-text-anchor:top" filled="f" strokecolor="#231f20" strokeweight=".5pt">
            <v:textbox inset="0,0,0,0">
              <w:txbxContent>
                <w:p w:rsidR="0051318F" w:rsidRDefault="00554FE9">
                  <w:pPr>
                    <w:pStyle w:val="BodyText"/>
                    <w:spacing w:before="182" w:line="249" w:lineRule="auto"/>
                    <w:ind w:left="226" w:right="565"/>
                  </w:pPr>
                  <w:r>
                    <w:rPr>
                      <w:color w:val="231F20"/>
                    </w:rPr>
                    <w:t xml:space="preserve">Our people are our greatest asset. Without our people, we have no capability to fulfil our statutory obligations under the Act. The </w:t>
                  </w:r>
                  <w:r>
                    <w:rPr>
                      <w:b/>
                      <w:color w:val="231F20"/>
                    </w:rPr>
                    <w:t xml:space="preserve">People and Culture Business Unit </w:t>
                  </w:r>
                  <w:r>
                    <w:rPr>
                      <w:color w:val="231F20"/>
                    </w:rPr>
                    <w:t>s</w:t>
                  </w:r>
                  <w:r>
                    <w:rPr>
                      <w:color w:val="231F20"/>
                    </w:rPr>
                    <w:t>upports the growth and development of our people and culture.</w:t>
                  </w:r>
                </w:p>
              </w:txbxContent>
            </v:textbox>
            <w10:wrap type="topAndBottom" anchorx="page"/>
          </v:shape>
        </w:pict>
      </w:r>
      <w:r>
        <w:rPr>
          <w:noProof/>
        </w:rPr>
        <w:pict>
          <v:shape id="_x0000_s1410" type="#_x0000_t202" alt="" style="position:absolute;margin-left:36.7pt;margin-top:502.7pt;width:521.9pt;height:90.75pt;z-index:-251653120;mso-wrap-style:square;mso-wrap-edited:f;mso-width-percent:0;mso-height-percent:0;mso-wrap-distance-left:0;mso-wrap-distance-right:0;mso-position-horizontal-relative:page;mso-width-percent:0;mso-height-percent:0;v-text-anchor:top" filled="f" strokecolor="#231f20" strokeweight=".5pt">
            <v:textbox inset="0,0,0,0">
              <w:txbxContent>
                <w:p w:rsidR="0051318F" w:rsidRDefault="00554FE9">
                  <w:pPr>
                    <w:pStyle w:val="BodyText"/>
                    <w:spacing w:before="182" w:line="249" w:lineRule="auto"/>
                    <w:ind w:left="226" w:right="261"/>
                  </w:pPr>
                  <w:r>
                    <w:rPr>
                      <w:color w:val="231F20"/>
                    </w:rPr>
                    <w:t xml:space="preserve">As a new scheme in Victoria, it is vital that we communicate and engage with employers and eligible workers across the covered sectors. It is equally important that as a regulator, we assist </w:t>
                  </w:r>
                  <w:r>
                    <w:rPr>
                      <w:color w:val="231F20"/>
                    </w:rPr>
                    <w:t xml:space="preserve">eligible employers and workers to understand their obligations under the Portable Long Service Benefits Scheme. The </w:t>
                  </w:r>
                  <w:r>
                    <w:rPr>
                      <w:b/>
                      <w:color w:val="231F20"/>
                    </w:rPr>
                    <w:t xml:space="preserve">Communications and Engagement Business Unit </w:t>
                  </w:r>
                  <w:r>
                    <w:rPr>
                      <w:color w:val="231F20"/>
                    </w:rPr>
                    <w:t>has responsibilities to deliver these core functions.</w:t>
                  </w:r>
                </w:p>
              </w:txbxContent>
            </v:textbox>
            <w10:wrap type="topAndBottom" anchorx="page"/>
          </v:shape>
        </w:pict>
      </w:r>
    </w:p>
    <w:p w:rsidR="0051318F" w:rsidRDefault="0051318F">
      <w:pPr>
        <w:pStyle w:val="BodyText"/>
        <w:rPr>
          <w:b/>
          <w:sz w:val="6"/>
        </w:rPr>
      </w:pPr>
    </w:p>
    <w:p w:rsidR="0051318F" w:rsidRDefault="0051318F">
      <w:pPr>
        <w:pStyle w:val="BodyText"/>
        <w:rPr>
          <w:b/>
          <w:sz w:val="6"/>
        </w:rPr>
      </w:pPr>
    </w:p>
    <w:p w:rsidR="0051318F" w:rsidRDefault="0051318F">
      <w:pPr>
        <w:pStyle w:val="BodyText"/>
        <w:rPr>
          <w:b/>
          <w:sz w:val="6"/>
        </w:rPr>
      </w:pPr>
    </w:p>
    <w:p w:rsidR="0051318F" w:rsidRDefault="0051318F">
      <w:pPr>
        <w:pStyle w:val="BodyText"/>
        <w:rPr>
          <w:b/>
          <w:sz w:val="6"/>
        </w:rPr>
      </w:pPr>
    </w:p>
    <w:p w:rsidR="0051318F" w:rsidRDefault="0051318F">
      <w:pPr>
        <w:pStyle w:val="BodyText"/>
        <w:rPr>
          <w:b/>
          <w:sz w:val="6"/>
        </w:rPr>
      </w:pPr>
    </w:p>
    <w:p w:rsidR="0051318F" w:rsidRDefault="0051318F">
      <w:pPr>
        <w:rPr>
          <w:sz w:val="6"/>
        </w:rPr>
        <w:sectPr w:rsidR="0051318F">
          <w:pgSz w:w="11910" w:h="16840"/>
          <w:pgMar w:top="560" w:right="0" w:bottom="680" w:left="0" w:header="0" w:footer="490" w:gutter="0"/>
          <w:cols w:space="720"/>
        </w:sectPr>
      </w:pPr>
    </w:p>
    <w:p w:rsidR="0051318F" w:rsidRDefault="00554FE9">
      <w:pPr>
        <w:spacing w:before="62"/>
        <w:ind w:left="720"/>
        <w:rPr>
          <w:b/>
          <w:sz w:val="36"/>
        </w:rPr>
      </w:pPr>
      <w:bookmarkStart w:id="3" w:name="_bookmark2"/>
      <w:bookmarkEnd w:id="3"/>
      <w:r>
        <w:rPr>
          <w:b/>
          <w:color w:val="231F20"/>
          <w:sz w:val="36"/>
        </w:rPr>
        <w:lastRenderedPageBreak/>
        <w:t>Our vision</w:t>
      </w:r>
    </w:p>
    <w:p w:rsidR="0051318F" w:rsidRDefault="00554FE9">
      <w:pPr>
        <w:pStyle w:val="BodyText"/>
        <w:spacing w:before="316"/>
        <w:ind w:left="720"/>
      </w:pPr>
      <w:r>
        <w:rPr>
          <w:color w:val="231F20"/>
        </w:rPr>
        <w:t>Delivering a quality Portable Long Service Benefits Scheme to protect the benefits of those who are entitled to them.</w:t>
      </w:r>
    </w:p>
    <w:p w:rsidR="0051318F" w:rsidRDefault="0051318F">
      <w:pPr>
        <w:pStyle w:val="BodyText"/>
        <w:spacing w:before="10"/>
        <w:rPr>
          <w:sz w:val="31"/>
        </w:rPr>
      </w:pPr>
    </w:p>
    <w:p w:rsidR="0051318F" w:rsidRDefault="00554FE9">
      <w:pPr>
        <w:ind w:left="720"/>
        <w:rPr>
          <w:b/>
          <w:sz w:val="36"/>
        </w:rPr>
      </w:pPr>
      <w:r>
        <w:rPr>
          <w:b/>
          <w:color w:val="231F20"/>
          <w:sz w:val="36"/>
        </w:rPr>
        <w:t>Our purpose</w:t>
      </w:r>
    </w:p>
    <w:p w:rsidR="0051318F" w:rsidRDefault="00554FE9">
      <w:pPr>
        <w:pStyle w:val="BodyText"/>
        <w:spacing w:before="317" w:line="249" w:lineRule="auto"/>
        <w:ind w:left="720" w:right="1037"/>
        <w:jc w:val="both"/>
      </w:pPr>
      <w:r>
        <w:rPr>
          <w:color w:val="231F20"/>
        </w:rPr>
        <w:t>Administering an effective Portable Long Service Benefits Scheme in the sectors we serve by prudent, sustainable i</w:t>
      </w:r>
      <w:r>
        <w:rPr>
          <w:color w:val="231F20"/>
        </w:rPr>
        <w:t>nvestment and supporting all stakeholders, including employers and workers alike, as well as educate and enforce every stakeholder’s role and interest in the Scheme.</w:t>
      </w:r>
    </w:p>
    <w:p w:rsidR="0051318F" w:rsidRDefault="0051318F">
      <w:pPr>
        <w:pStyle w:val="BodyText"/>
        <w:spacing w:before="2"/>
        <w:rPr>
          <w:sz w:val="31"/>
        </w:rPr>
      </w:pPr>
    </w:p>
    <w:p w:rsidR="0051318F" w:rsidRDefault="00554FE9">
      <w:pPr>
        <w:ind w:left="720"/>
        <w:rPr>
          <w:b/>
          <w:sz w:val="36"/>
        </w:rPr>
      </w:pPr>
      <w:r>
        <w:rPr>
          <w:b/>
          <w:color w:val="231F20"/>
          <w:sz w:val="36"/>
        </w:rPr>
        <w:t>Our values</w:t>
      </w:r>
    </w:p>
    <w:p w:rsidR="0051318F" w:rsidRDefault="00554FE9">
      <w:pPr>
        <w:pStyle w:val="BodyText"/>
        <w:spacing w:before="317"/>
        <w:ind w:left="720"/>
      </w:pPr>
      <w:r>
        <w:rPr>
          <w:b/>
          <w:color w:val="231F20"/>
        </w:rPr>
        <w:t xml:space="preserve">Responsiveness </w:t>
      </w:r>
      <w:r>
        <w:rPr>
          <w:color w:val="231F20"/>
        </w:rPr>
        <w:t>We are approachable and provide timely, useful and accurate inf</w:t>
      </w:r>
      <w:r>
        <w:rPr>
          <w:color w:val="231F20"/>
        </w:rPr>
        <w:t>ormation.</w:t>
      </w:r>
    </w:p>
    <w:p w:rsidR="0051318F" w:rsidRDefault="00554FE9">
      <w:pPr>
        <w:pStyle w:val="BodyText"/>
        <w:spacing w:before="123"/>
        <w:ind w:left="719"/>
      </w:pPr>
      <w:r>
        <w:rPr>
          <w:b/>
          <w:color w:val="231F20"/>
        </w:rPr>
        <w:t xml:space="preserve">Integrity </w:t>
      </w:r>
      <w:r>
        <w:rPr>
          <w:color w:val="231F20"/>
        </w:rPr>
        <w:t>We have unbiased and honest interactions.</w:t>
      </w:r>
    </w:p>
    <w:p w:rsidR="0051318F" w:rsidRDefault="00554FE9">
      <w:pPr>
        <w:pStyle w:val="BodyText"/>
        <w:spacing w:before="124"/>
        <w:ind w:left="719"/>
      </w:pPr>
      <w:r>
        <w:rPr>
          <w:b/>
          <w:color w:val="231F20"/>
        </w:rPr>
        <w:t xml:space="preserve">Impartiality </w:t>
      </w:r>
      <w:r>
        <w:rPr>
          <w:color w:val="231F20"/>
        </w:rPr>
        <w:t>We are fair and consistent in our application of the law.</w:t>
      </w:r>
    </w:p>
    <w:p w:rsidR="0051318F" w:rsidRDefault="00554FE9">
      <w:pPr>
        <w:pStyle w:val="BodyText"/>
        <w:spacing w:before="123"/>
        <w:ind w:left="719"/>
      </w:pPr>
      <w:r>
        <w:rPr>
          <w:b/>
          <w:color w:val="231F20"/>
        </w:rPr>
        <w:t xml:space="preserve">Accountability </w:t>
      </w:r>
      <w:r>
        <w:rPr>
          <w:color w:val="231F20"/>
        </w:rPr>
        <w:t>We fulfil our objectives in a clear, transparent and responsible manner.</w:t>
      </w:r>
    </w:p>
    <w:p w:rsidR="0051318F" w:rsidRDefault="00554FE9">
      <w:pPr>
        <w:pStyle w:val="BodyText"/>
        <w:spacing w:before="123"/>
        <w:ind w:left="719"/>
      </w:pPr>
      <w:r>
        <w:rPr>
          <w:b/>
          <w:color w:val="231F20"/>
        </w:rPr>
        <w:t xml:space="preserve">Respect </w:t>
      </w:r>
      <w:r>
        <w:rPr>
          <w:color w:val="231F20"/>
        </w:rPr>
        <w:t>We respect our stakeholders, each other and ourselves.</w:t>
      </w:r>
    </w:p>
    <w:p w:rsidR="0051318F" w:rsidRDefault="00554FE9">
      <w:pPr>
        <w:pStyle w:val="BodyText"/>
        <w:spacing w:before="124"/>
        <w:ind w:left="719"/>
      </w:pPr>
      <w:r>
        <w:rPr>
          <w:b/>
          <w:color w:val="231F20"/>
        </w:rPr>
        <w:t xml:space="preserve">Leadership </w:t>
      </w:r>
      <w:r>
        <w:rPr>
          <w:color w:val="231F20"/>
        </w:rPr>
        <w:t>We seek to have a positive influence and to empower others.</w:t>
      </w:r>
    </w:p>
    <w:p w:rsidR="0051318F" w:rsidRDefault="00554FE9">
      <w:pPr>
        <w:pStyle w:val="BodyText"/>
        <w:spacing w:before="123" w:line="249" w:lineRule="auto"/>
        <w:ind w:left="719" w:right="1308"/>
      </w:pPr>
      <w:r>
        <w:rPr>
          <w:b/>
          <w:color w:val="231F20"/>
        </w:rPr>
        <w:t xml:space="preserve">Human rights </w:t>
      </w:r>
      <w:r>
        <w:rPr>
          <w:color w:val="231F20"/>
        </w:rPr>
        <w:t>We administer the law and deliver decisions, advice and policy that respect and support everyone’s human rights.</w:t>
      </w:r>
    </w:p>
    <w:p w:rsidR="0051318F" w:rsidRDefault="0051318F">
      <w:pPr>
        <w:spacing w:line="249" w:lineRule="auto"/>
        <w:sectPr w:rsidR="0051318F">
          <w:pgSz w:w="11910" w:h="16840"/>
          <w:pgMar w:top="560" w:right="0" w:bottom="680" w:left="0" w:header="0" w:footer="491" w:gutter="0"/>
          <w:cols w:space="720"/>
        </w:sectPr>
      </w:pPr>
    </w:p>
    <w:p w:rsidR="0051318F" w:rsidRDefault="00554FE9">
      <w:pPr>
        <w:pStyle w:val="Heading2"/>
      </w:pPr>
      <w:bookmarkStart w:id="4" w:name="_bookmark3"/>
      <w:bookmarkEnd w:id="4"/>
      <w:r>
        <w:rPr>
          <w:color w:val="231F20"/>
        </w:rPr>
        <w:lastRenderedPageBreak/>
        <w:t>Our objectives</w:t>
      </w:r>
    </w:p>
    <w:p w:rsidR="0051318F" w:rsidRDefault="00554FE9">
      <w:pPr>
        <w:pStyle w:val="BodyText"/>
        <w:spacing w:before="316"/>
        <w:ind w:left="720"/>
      </w:pPr>
      <w:r>
        <w:rPr>
          <w:color w:val="231F20"/>
        </w:rPr>
        <w:t>The Authority’s primary objectives are to:</w:t>
      </w:r>
    </w:p>
    <w:p w:rsidR="0051318F" w:rsidRDefault="00554FE9">
      <w:pPr>
        <w:pStyle w:val="ListParagraph"/>
        <w:numPr>
          <w:ilvl w:val="0"/>
          <w:numId w:val="18"/>
        </w:numPr>
        <w:tabs>
          <w:tab w:val="left" w:pos="1079"/>
          <w:tab w:val="left" w:pos="1080"/>
        </w:tabs>
        <w:spacing w:before="170" w:line="249" w:lineRule="auto"/>
        <w:ind w:right="1131"/>
        <w:rPr>
          <w:sz w:val="20"/>
        </w:rPr>
      </w:pPr>
      <w:r>
        <w:rPr>
          <w:b/>
          <w:color w:val="231F20"/>
          <w:sz w:val="20"/>
        </w:rPr>
        <w:t>Fulfil</w:t>
      </w:r>
      <w:r>
        <w:rPr>
          <w:b/>
          <w:color w:val="231F20"/>
          <w:spacing w:val="-6"/>
          <w:sz w:val="20"/>
        </w:rPr>
        <w:t xml:space="preserve"> </w:t>
      </w:r>
      <w:r>
        <w:rPr>
          <w:b/>
          <w:color w:val="231F20"/>
          <w:sz w:val="20"/>
        </w:rPr>
        <w:t>our</w:t>
      </w:r>
      <w:r>
        <w:rPr>
          <w:b/>
          <w:color w:val="231F20"/>
          <w:spacing w:val="-6"/>
          <w:sz w:val="20"/>
        </w:rPr>
        <w:t xml:space="preserve"> </w:t>
      </w:r>
      <w:r>
        <w:rPr>
          <w:b/>
          <w:color w:val="231F20"/>
          <w:sz w:val="20"/>
        </w:rPr>
        <w:t>legislative</w:t>
      </w:r>
      <w:r>
        <w:rPr>
          <w:b/>
          <w:color w:val="231F20"/>
          <w:spacing w:val="-6"/>
          <w:sz w:val="20"/>
        </w:rPr>
        <w:t xml:space="preserve"> </w:t>
      </w:r>
      <w:r>
        <w:rPr>
          <w:b/>
          <w:color w:val="231F20"/>
          <w:sz w:val="20"/>
        </w:rPr>
        <w:t>obligations</w:t>
      </w:r>
      <w:r>
        <w:rPr>
          <w:b/>
          <w:color w:val="231F20"/>
          <w:spacing w:val="-6"/>
          <w:sz w:val="20"/>
        </w:rPr>
        <w:t xml:space="preserve"> </w:t>
      </w:r>
      <w:r>
        <w:rPr>
          <w:color w:val="231F20"/>
          <w:sz w:val="20"/>
        </w:rPr>
        <w:t>by</w:t>
      </w:r>
      <w:r>
        <w:rPr>
          <w:color w:val="231F20"/>
          <w:spacing w:val="-5"/>
          <w:sz w:val="20"/>
        </w:rPr>
        <w:t xml:space="preserve"> </w:t>
      </w:r>
      <w:r>
        <w:rPr>
          <w:color w:val="231F20"/>
          <w:sz w:val="20"/>
        </w:rPr>
        <w:t>effectively</w:t>
      </w:r>
      <w:r>
        <w:rPr>
          <w:color w:val="231F20"/>
          <w:spacing w:val="-6"/>
          <w:sz w:val="20"/>
        </w:rPr>
        <w:t xml:space="preserve"> </w:t>
      </w:r>
      <w:r>
        <w:rPr>
          <w:color w:val="231F20"/>
          <w:sz w:val="20"/>
        </w:rPr>
        <w:t>administering</w:t>
      </w:r>
      <w:r>
        <w:rPr>
          <w:color w:val="231F20"/>
          <w:spacing w:val="-6"/>
          <w:sz w:val="20"/>
        </w:rPr>
        <w:t xml:space="preserve"> </w:t>
      </w:r>
      <w:r>
        <w:rPr>
          <w:color w:val="231F20"/>
          <w:sz w:val="20"/>
        </w:rPr>
        <w:t>and</w:t>
      </w:r>
      <w:r>
        <w:rPr>
          <w:color w:val="231F20"/>
          <w:spacing w:val="-8"/>
          <w:sz w:val="20"/>
        </w:rPr>
        <w:t xml:space="preserve"> </w:t>
      </w:r>
      <w:r>
        <w:rPr>
          <w:color w:val="231F20"/>
          <w:spacing w:val="-3"/>
          <w:sz w:val="20"/>
        </w:rPr>
        <w:t>supporting</w:t>
      </w:r>
      <w:r>
        <w:rPr>
          <w:color w:val="231F20"/>
          <w:spacing w:val="-9"/>
          <w:sz w:val="20"/>
        </w:rPr>
        <w:t xml:space="preserve"> </w:t>
      </w:r>
      <w:r>
        <w:rPr>
          <w:color w:val="231F20"/>
          <w:spacing w:val="-3"/>
          <w:sz w:val="20"/>
        </w:rPr>
        <w:t>compliance</w:t>
      </w:r>
      <w:r>
        <w:rPr>
          <w:color w:val="231F20"/>
          <w:spacing w:val="-10"/>
          <w:sz w:val="20"/>
        </w:rPr>
        <w:t xml:space="preserve"> </w:t>
      </w:r>
      <w:r>
        <w:rPr>
          <w:color w:val="231F20"/>
          <w:spacing w:val="-3"/>
          <w:sz w:val="20"/>
        </w:rPr>
        <w:t>with</w:t>
      </w:r>
      <w:r>
        <w:rPr>
          <w:color w:val="231F20"/>
          <w:spacing w:val="-9"/>
          <w:sz w:val="20"/>
        </w:rPr>
        <w:t xml:space="preserve"> </w:t>
      </w:r>
      <w:r>
        <w:rPr>
          <w:color w:val="231F20"/>
          <w:sz w:val="20"/>
        </w:rPr>
        <w:t>the</w:t>
      </w:r>
      <w:r>
        <w:rPr>
          <w:color w:val="231F20"/>
          <w:spacing w:val="-10"/>
          <w:sz w:val="20"/>
        </w:rPr>
        <w:t xml:space="preserve"> </w:t>
      </w:r>
      <w:r>
        <w:rPr>
          <w:i/>
          <w:color w:val="231F20"/>
          <w:spacing w:val="-3"/>
          <w:sz w:val="20"/>
        </w:rPr>
        <w:t>Long</w:t>
      </w:r>
      <w:r>
        <w:rPr>
          <w:i/>
          <w:color w:val="231F20"/>
          <w:spacing w:val="-9"/>
          <w:sz w:val="20"/>
        </w:rPr>
        <w:t xml:space="preserve"> </w:t>
      </w:r>
      <w:r>
        <w:rPr>
          <w:i/>
          <w:color w:val="231F20"/>
          <w:spacing w:val="-3"/>
          <w:sz w:val="20"/>
        </w:rPr>
        <w:t xml:space="preserve">Service Portability </w:t>
      </w:r>
      <w:r>
        <w:rPr>
          <w:i/>
          <w:color w:val="231F20"/>
          <w:sz w:val="20"/>
        </w:rPr>
        <w:t xml:space="preserve">Act </w:t>
      </w:r>
      <w:r>
        <w:rPr>
          <w:i/>
          <w:color w:val="231F20"/>
          <w:spacing w:val="-3"/>
          <w:sz w:val="20"/>
        </w:rPr>
        <w:t>2018</w:t>
      </w:r>
      <w:r>
        <w:rPr>
          <w:i/>
          <w:color w:val="231F20"/>
          <w:spacing w:val="-23"/>
          <w:sz w:val="20"/>
        </w:rPr>
        <w:t xml:space="preserve"> </w:t>
      </w:r>
      <w:r>
        <w:rPr>
          <w:color w:val="231F20"/>
          <w:spacing w:val="-4"/>
          <w:sz w:val="20"/>
        </w:rPr>
        <w:t>(Vic).</w:t>
      </w:r>
    </w:p>
    <w:p w:rsidR="0051318F" w:rsidRDefault="00554FE9">
      <w:pPr>
        <w:pStyle w:val="ListParagraph"/>
        <w:numPr>
          <w:ilvl w:val="0"/>
          <w:numId w:val="18"/>
        </w:numPr>
        <w:tabs>
          <w:tab w:val="left" w:pos="1079"/>
          <w:tab w:val="left" w:pos="1080"/>
        </w:tabs>
        <w:spacing w:before="48" w:line="249" w:lineRule="auto"/>
        <w:ind w:left="1079" w:right="2521"/>
        <w:rPr>
          <w:sz w:val="20"/>
        </w:rPr>
      </w:pPr>
      <w:r>
        <w:rPr>
          <w:b/>
          <w:color w:val="231F20"/>
          <w:sz w:val="20"/>
        </w:rPr>
        <w:t xml:space="preserve">Implement effective responsible budget and investment strategies </w:t>
      </w:r>
      <w:r>
        <w:rPr>
          <w:color w:val="231F20"/>
          <w:sz w:val="20"/>
        </w:rPr>
        <w:t>which grow levy funds and deliver long-term</w:t>
      </w:r>
      <w:r>
        <w:rPr>
          <w:color w:val="231F20"/>
          <w:spacing w:val="-4"/>
          <w:sz w:val="20"/>
        </w:rPr>
        <w:t xml:space="preserve"> </w:t>
      </w:r>
      <w:r>
        <w:rPr>
          <w:color w:val="231F20"/>
          <w:sz w:val="20"/>
        </w:rPr>
        <w:t>sustainability.</w:t>
      </w:r>
    </w:p>
    <w:p w:rsidR="0051318F" w:rsidRDefault="00554FE9">
      <w:pPr>
        <w:pStyle w:val="ListParagraph"/>
        <w:numPr>
          <w:ilvl w:val="0"/>
          <w:numId w:val="18"/>
        </w:numPr>
        <w:tabs>
          <w:tab w:val="left" w:pos="1079"/>
          <w:tab w:val="left" w:pos="1080"/>
        </w:tabs>
        <w:spacing w:before="49" w:line="249" w:lineRule="auto"/>
        <w:ind w:left="1079" w:right="1399"/>
        <w:rPr>
          <w:sz w:val="20"/>
        </w:rPr>
      </w:pPr>
      <w:r>
        <w:rPr>
          <w:b/>
          <w:color w:val="231F20"/>
          <w:sz w:val="20"/>
        </w:rPr>
        <w:t xml:space="preserve">Be </w:t>
      </w:r>
      <w:r>
        <w:rPr>
          <w:b/>
          <w:color w:val="231F20"/>
          <w:spacing w:val="-3"/>
          <w:sz w:val="20"/>
        </w:rPr>
        <w:t xml:space="preserve">clear, </w:t>
      </w:r>
      <w:r>
        <w:rPr>
          <w:b/>
          <w:color w:val="231F20"/>
          <w:sz w:val="20"/>
        </w:rPr>
        <w:t xml:space="preserve">consistent, transparent and responsive </w:t>
      </w:r>
      <w:r>
        <w:rPr>
          <w:color w:val="231F20"/>
          <w:sz w:val="20"/>
        </w:rPr>
        <w:t>in our stakeholder communications which encourages registration, levy payments and</w:t>
      </w:r>
      <w:r>
        <w:rPr>
          <w:color w:val="231F20"/>
          <w:sz w:val="20"/>
        </w:rPr>
        <w:t xml:space="preserve"> ensures that eligible workers and employers are aware of their rights and obligations.</w:t>
      </w:r>
    </w:p>
    <w:p w:rsidR="0051318F" w:rsidRDefault="00554FE9">
      <w:pPr>
        <w:pStyle w:val="ListParagraph"/>
        <w:numPr>
          <w:ilvl w:val="0"/>
          <w:numId w:val="18"/>
        </w:numPr>
        <w:tabs>
          <w:tab w:val="left" w:pos="1079"/>
          <w:tab w:val="left" w:pos="1080"/>
        </w:tabs>
        <w:spacing w:before="49" w:line="249" w:lineRule="auto"/>
        <w:ind w:left="1079" w:right="3576"/>
        <w:rPr>
          <w:sz w:val="20"/>
        </w:rPr>
      </w:pPr>
      <w:r>
        <w:rPr>
          <w:b/>
          <w:color w:val="231F20"/>
          <w:sz w:val="20"/>
        </w:rPr>
        <w:t xml:space="preserve">Maintain a healthy and safe workplace </w:t>
      </w:r>
      <w:r>
        <w:rPr>
          <w:color w:val="231F20"/>
          <w:sz w:val="20"/>
        </w:rPr>
        <w:t>with a culture that encourages engaged, resilient and solution-focused</w:t>
      </w:r>
      <w:r>
        <w:rPr>
          <w:color w:val="231F20"/>
          <w:spacing w:val="-2"/>
          <w:sz w:val="20"/>
        </w:rPr>
        <w:t xml:space="preserve"> </w:t>
      </w:r>
      <w:r>
        <w:rPr>
          <w:color w:val="231F20"/>
          <w:sz w:val="20"/>
        </w:rPr>
        <w:t>staff.</w:t>
      </w:r>
    </w:p>
    <w:p w:rsidR="0051318F" w:rsidRDefault="00554FE9">
      <w:pPr>
        <w:pStyle w:val="Heading9"/>
        <w:numPr>
          <w:ilvl w:val="0"/>
          <w:numId w:val="18"/>
        </w:numPr>
        <w:tabs>
          <w:tab w:val="left" w:pos="1079"/>
          <w:tab w:val="left" w:pos="1080"/>
        </w:tabs>
        <w:spacing w:before="48"/>
        <w:ind w:left="1079" w:hanging="361"/>
      </w:pPr>
      <w:r>
        <w:rPr>
          <w:color w:val="231F20"/>
        </w:rPr>
        <w:t>Implement an innovative, secure, resilient and integ</w:t>
      </w:r>
      <w:r>
        <w:rPr>
          <w:color w:val="231F20"/>
        </w:rPr>
        <w:t>rated information technology</w:t>
      </w:r>
      <w:r>
        <w:rPr>
          <w:color w:val="231F20"/>
          <w:spacing w:val="-10"/>
        </w:rPr>
        <w:t xml:space="preserve"> </w:t>
      </w:r>
      <w:r>
        <w:rPr>
          <w:color w:val="231F20"/>
        </w:rPr>
        <w:t>environment</w:t>
      </w:r>
    </w:p>
    <w:p w:rsidR="0051318F" w:rsidRDefault="00554FE9">
      <w:pPr>
        <w:pStyle w:val="BodyText"/>
        <w:spacing w:before="10"/>
        <w:ind w:left="1079"/>
      </w:pPr>
      <w:r>
        <w:rPr>
          <w:color w:val="231F20"/>
        </w:rPr>
        <w:t>that supports effective operations now and in the future.</w:t>
      </w:r>
    </w:p>
    <w:p w:rsidR="0051318F" w:rsidRDefault="00554FE9">
      <w:pPr>
        <w:pStyle w:val="ListParagraph"/>
        <w:numPr>
          <w:ilvl w:val="0"/>
          <w:numId w:val="18"/>
        </w:numPr>
        <w:tabs>
          <w:tab w:val="left" w:pos="1079"/>
          <w:tab w:val="left" w:pos="1080"/>
        </w:tabs>
        <w:spacing w:before="57" w:line="249" w:lineRule="auto"/>
        <w:ind w:left="1079" w:right="2219"/>
        <w:rPr>
          <w:sz w:val="20"/>
        </w:rPr>
      </w:pPr>
      <w:r>
        <w:rPr>
          <w:b/>
          <w:color w:val="231F20"/>
          <w:sz w:val="20"/>
        </w:rPr>
        <w:t xml:space="preserve">Protect the long-term interests of the Authority </w:t>
      </w:r>
      <w:r>
        <w:rPr>
          <w:color w:val="231F20"/>
          <w:sz w:val="20"/>
        </w:rPr>
        <w:t>through effective regulation using</w:t>
      </w:r>
      <w:r>
        <w:rPr>
          <w:color w:val="231F20"/>
          <w:spacing w:val="-36"/>
          <w:sz w:val="20"/>
        </w:rPr>
        <w:t xml:space="preserve"> </w:t>
      </w:r>
      <w:r>
        <w:rPr>
          <w:color w:val="231F20"/>
          <w:sz w:val="20"/>
        </w:rPr>
        <w:t>governance, strategic risk management and clear policies and</w:t>
      </w:r>
      <w:r>
        <w:rPr>
          <w:color w:val="231F20"/>
          <w:spacing w:val="-6"/>
          <w:sz w:val="20"/>
        </w:rPr>
        <w:t xml:space="preserve"> </w:t>
      </w:r>
      <w:r>
        <w:rPr>
          <w:color w:val="231F20"/>
          <w:sz w:val="20"/>
        </w:rPr>
        <w:t>procedures.</w:t>
      </w:r>
    </w:p>
    <w:p w:rsidR="0051318F" w:rsidRDefault="00554FE9">
      <w:pPr>
        <w:pStyle w:val="BodyText"/>
        <w:spacing w:before="115" w:line="249" w:lineRule="auto"/>
        <w:ind w:left="719" w:right="860"/>
      </w:pPr>
      <w:r>
        <w:rPr>
          <w:color w:val="231F20"/>
        </w:rPr>
        <w:t>The Authority has developed a set of initiatives and activities to support these objectives that will enable it to monitor the progress of key activities within the Authority. Performance measures are published within the Authority’s Corporate Plan 2019–20</w:t>
      </w:r>
      <w:r>
        <w:rPr>
          <w:color w:val="231F20"/>
        </w:rPr>
        <w:t>.</w:t>
      </w:r>
    </w:p>
    <w:p w:rsidR="0051318F" w:rsidRDefault="0051318F">
      <w:pPr>
        <w:pStyle w:val="BodyText"/>
        <w:rPr>
          <w:sz w:val="22"/>
        </w:rPr>
      </w:pPr>
    </w:p>
    <w:p w:rsidR="0051318F" w:rsidRDefault="0051318F">
      <w:pPr>
        <w:pStyle w:val="BodyText"/>
        <w:rPr>
          <w:sz w:val="24"/>
        </w:rPr>
      </w:pPr>
    </w:p>
    <w:p w:rsidR="0051318F" w:rsidRDefault="00554FE9">
      <w:pPr>
        <w:pStyle w:val="Heading2"/>
        <w:spacing w:before="0"/>
      </w:pPr>
      <w:r>
        <w:rPr>
          <w:color w:val="231F20"/>
        </w:rPr>
        <w:t>Achievements</w:t>
      </w:r>
    </w:p>
    <w:p w:rsidR="0051318F" w:rsidRDefault="00554FE9">
      <w:pPr>
        <w:pStyle w:val="BodyText"/>
        <w:spacing w:before="317"/>
        <w:ind w:left="720"/>
      </w:pPr>
      <w:r>
        <w:rPr>
          <w:color w:val="231F20"/>
        </w:rPr>
        <w:t>Key achievements of the Authority since commencement of operations include:</w:t>
      </w:r>
    </w:p>
    <w:p w:rsidR="0051318F" w:rsidRDefault="00554FE9">
      <w:pPr>
        <w:pStyle w:val="ListParagraph"/>
        <w:numPr>
          <w:ilvl w:val="0"/>
          <w:numId w:val="18"/>
        </w:numPr>
        <w:tabs>
          <w:tab w:val="left" w:pos="1079"/>
          <w:tab w:val="left" w:pos="1080"/>
        </w:tabs>
        <w:spacing w:before="170"/>
        <w:rPr>
          <w:sz w:val="20"/>
        </w:rPr>
      </w:pPr>
      <w:r>
        <w:rPr>
          <w:b/>
          <w:color w:val="231F20"/>
          <w:sz w:val="20"/>
        </w:rPr>
        <w:t>The</w:t>
      </w:r>
      <w:r>
        <w:rPr>
          <w:b/>
          <w:color w:val="231F20"/>
          <w:spacing w:val="-5"/>
          <w:sz w:val="20"/>
        </w:rPr>
        <w:t xml:space="preserve"> </w:t>
      </w:r>
      <w:r>
        <w:rPr>
          <w:b/>
          <w:color w:val="231F20"/>
          <w:spacing w:val="-3"/>
          <w:sz w:val="20"/>
        </w:rPr>
        <w:t>appointment</w:t>
      </w:r>
      <w:r>
        <w:rPr>
          <w:b/>
          <w:color w:val="231F20"/>
          <w:spacing w:val="-6"/>
          <w:sz w:val="20"/>
        </w:rPr>
        <w:t xml:space="preserve"> </w:t>
      </w:r>
      <w:r>
        <w:rPr>
          <w:b/>
          <w:color w:val="231F20"/>
          <w:sz w:val="20"/>
        </w:rPr>
        <w:t>of</w:t>
      </w:r>
      <w:r>
        <w:rPr>
          <w:b/>
          <w:color w:val="231F20"/>
          <w:spacing w:val="-5"/>
          <w:sz w:val="20"/>
        </w:rPr>
        <w:t xml:space="preserve"> </w:t>
      </w:r>
      <w:r>
        <w:rPr>
          <w:b/>
          <w:color w:val="231F20"/>
          <w:sz w:val="20"/>
        </w:rPr>
        <w:t>the</w:t>
      </w:r>
      <w:r>
        <w:rPr>
          <w:b/>
          <w:color w:val="231F20"/>
          <w:spacing w:val="-4"/>
          <w:sz w:val="20"/>
        </w:rPr>
        <w:t xml:space="preserve"> </w:t>
      </w:r>
      <w:r>
        <w:rPr>
          <w:b/>
          <w:color w:val="231F20"/>
          <w:sz w:val="20"/>
        </w:rPr>
        <w:t>Governing</w:t>
      </w:r>
      <w:r>
        <w:rPr>
          <w:b/>
          <w:color w:val="231F20"/>
          <w:spacing w:val="-5"/>
          <w:sz w:val="20"/>
        </w:rPr>
        <w:t xml:space="preserve"> </w:t>
      </w:r>
      <w:r>
        <w:rPr>
          <w:b/>
          <w:color w:val="231F20"/>
          <w:spacing w:val="-3"/>
          <w:sz w:val="20"/>
        </w:rPr>
        <w:t>Board</w:t>
      </w:r>
      <w:r>
        <w:rPr>
          <w:b/>
          <w:color w:val="231F20"/>
          <w:spacing w:val="-6"/>
          <w:sz w:val="20"/>
        </w:rPr>
        <w:t xml:space="preserve"> </w:t>
      </w:r>
      <w:r>
        <w:rPr>
          <w:b/>
          <w:color w:val="231F20"/>
          <w:sz w:val="20"/>
        </w:rPr>
        <w:t>and</w:t>
      </w:r>
      <w:r>
        <w:rPr>
          <w:b/>
          <w:color w:val="231F20"/>
          <w:spacing w:val="-6"/>
          <w:sz w:val="20"/>
        </w:rPr>
        <w:t xml:space="preserve"> </w:t>
      </w:r>
      <w:r>
        <w:rPr>
          <w:b/>
          <w:color w:val="231F20"/>
          <w:spacing w:val="-3"/>
          <w:sz w:val="20"/>
        </w:rPr>
        <w:t>Chief</w:t>
      </w:r>
      <w:r>
        <w:rPr>
          <w:b/>
          <w:color w:val="231F20"/>
          <w:spacing w:val="-5"/>
          <w:sz w:val="20"/>
        </w:rPr>
        <w:t xml:space="preserve"> </w:t>
      </w:r>
      <w:r>
        <w:rPr>
          <w:b/>
          <w:color w:val="231F20"/>
          <w:sz w:val="20"/>
        </w:rPr>
        <w:t>Executive</w:t>
      </w:r>
      <w:r>
        <w:rPr>
          <w:b/>
          <w:color w:val="231F20"/>
          <w:spacing w:val="-5"/>
          <w:sz w:val="20"/>
        </w:rPr>
        <w:t xml:space="preserve"> </w:t>
      </w:r>
      <w:r>
        <w:rPr>
          <w:b/>
          <w:color w:val="231F20"/>
          <w:sz w:val="20"/>
        </w:rPr>
        <w:t>Officer</w:t>
      </w:r>
      <w:r>
        <w:rPr>
          <w:b/>
          <w:color w:val="231F20"/>
          <w:spacing w:val="-6"/>
          <w:sz w:val="20"/>
        </w:rPr>
        <w:t xml:space="preserve"> </w:t>
      </w:r>
      <w:r>
        <w:rPr>
          <w:color w:val="231F20"/>
          <w:sz w:val="20"/>
        </w:rPr>
        <w:t>of</w:t>
      </w:r>
      <w:r>
        <w:rPr>
          <w:color w:val="231F20"/>
          <w:spacing w:val="-6"/>
          <w:sz w:val="20"/>
        </w:rPr>
        <w:t xml:space="preserve"> </w:t>
      </w:r>
      <w:r>
        <w:rPr>
          <w:color w:val="231F20"/>
          <w:sz w:val="20"/>
        </w:rPr>
        <w:t>the</w:t>
      </w:r>
      <w:r>
        <w:rPr>
          <w:color w:val="231F20"/>
          <w:spacing w:val="-15"/>
          <w:sz w:val="20"/>
        </w:rPr>
        <w:t xml:space="preserve"> </w:t>
      </w:r>
      <w:r>
        <w:rPr>
          <w:color w:val="231F20"/>
          <w:spacing w:val="-4"/>
          <w:sz w:val="20"/>
        </w:rPr>
        <w:t>Authority.</w:t>
      </w:r>
    </w:p>
    <w:p w:rsidR="0051318F" w:rsidRDefault="00554FE9">
      <w:pPr>
        <w:pStyle w:val="ListParagraph"/>
        <w:numPr>
          <w:ilvl w:val="0"/>
          <w:numId w:val="18"/>
        </w:numPr>
        <w:tabs>
          <w:tab w:val="left" w:pos="1079"/>
          <w:tab w:val="left" w:pos="1080"/>
        </w:tabs>
        <w:spacing w:before="56" w:line="249" w:lineRule="auto"/>
        <w:ind w:right="1419"/>
        <w:rPr>
          <w:sz w:val="20"/>
        </w:rPr>
      </w:pPr>
      <w:r>
        <w:rPr>
          <w:b/>
          <w:color w:val="231F20"/>
          <w:sz w:val="20"/>
        </w:rPr>
        <w:t>Staff</w:t>
      </w:r>
      <w:r>
        <w:rPr>
          <w:b/>
          <w:color w:val="231F20"/>
          <w:spacing w:val="-8"/>
          <w:sz w:val="20"/>
        </w:rPr>
        <w:t xml:space="preserve"> </w:t>
      </w:r>
      <w:r>
        <w:rPr>
          <w:b/>
          <w:color w:val="231F20"/>
          <w:sz w:val="20"/>
        </w:rPr>
        <w:t>employed</w:t>
      </w:r>
      <w:r>
        <w:rPr>
          <w:b/>
          <w:color w:val="231F20"/>
          <w:spacing w:val="-8"/>
          <w:sz w:val="20"/>
        </w:rPr>
        <w:t xml:space="preserve"> </w:t>
      </w:r>
      <w:r>
        <w:rPr>
          <w:b/>
          <w:color w:val="231F20"/>
          <w:sz w:val="20"/>
        </w:rPr>
        <w:t>by</w:t>
      </w:r>
      <w:r>
        <w:rPr>
          <w:b/>
          <w:color w:val="231F20"/>
          <w:spacing w:val="-8"/>
          <w:sz w:val="20"/>
        </w:rPr>
        <w:t xml:space="preserve"> </w:t>
      </w:r>
      <w:r>
        <w:rPr>
          <w:b/>
          <w:color w:val="231F20"/>
          <w:sz w:val="20"/>
        </w:rPr>
        <w:t>Industrial</w:t>
      </w:r>
      <w:r>
        <w:rPr>
          <w:b/>
          <w:color w:val="231F20"/>
          <w:spacing w:val="-7"/>
          <w:sz w:val="20"/>
        </w:rPr>
        <w:t xml:space="preserve"> </w:t>
      </w:r>
      <w:r>
        <w:rPr>
          <w:b/>
          <w:color w:val="231F20"/>
          <w:sz w:val="20"/>
        </w:rPr>
        <w:t>Relations</w:t>
      </w:r>
      <w:r>
        <w:rPr>
          <w:b/>
          <w:color w:val="231F20"/>
          <w:spacing w:val="-8"/>
          <w:sz w:val="20"/>
        </w:rPr>
        <w:t xml:space="preserve"> </w:t>
      </w:r>
      <w:r>
        <w:rPr>
          <w:b/>
          <w:color w:val="231F20"/>
          <w:sz w:val="20"/>
        </w:rPr>
        <w:t>Victoria</w:t>
      </w:r>
      <w:r>
        <w:rPr>
          <w:b/>
          <w:color w:val="231F20"/>
          <w:spacing w:val="-8"/>
          <w:sz w:val="20"/>
        </w:rPr>
        <w:t xml:space="preserve"> </w:t>
      </w:r>
      <w:r>
        <w:rPr>
          <w:color w:val="231F20"/>
          <w:sz w:val="20"/>
        </w:rPr>
        <w:t>and</w:t>
      </w:r>
      <w:r>
        <w:rPr>
          <w:color w:val="231F20"/>
          <w:spacing w:val="-7"/>
          <w:sz w:val="20"/>
        </w:rPr>
        <w:t xml:space="preserve"> </w:t>
      </w:r>
      <w:r>
        <w:rPr>
          <w:color w:val="231F20"/>
          <w:sz w:val="20"/>
        </w:rPr>
        <w:t>the</w:t>
      </w:r>
      <w:r>
        <w:rPr>
          <w:color w:val="231F20"/>
          <w:spacing w:val="-8"/>
          <w:sz w:val="20"/>
        </w:rPr>
        <w:t xml:space="preserve"> </w:t>
      </w:r>
      <w:r>
        <w:rPr>
          <w:color w:val="231F20"/>
          <w:sz w:val="20"/>
        </w:rPr>
        <w:t>completion</w:t>
      </w:r>
      <w:r>
        <w:rPr>
          <w:color w:val="231F20"/>
          <w:spacing w:val="-8"/>
          <w:sz w:val="20"/>
        </w:rPr>
        <w:t xml:space="preserve"> </w:t>
      </w:r>
      <w:r>
        <w:rPr>
          <w:color w:val="231F20"/>
          <w:sz w:val="20"/>
        </w:rPr>
        <w:t>of</w:t>
      </w:r>
      <w:r>
        <w:rPr>
          <w:color w:val="231F20"/>
          <w:spacing w:val="-8"/>
          <w:sz w:val="20"/>
        </w:rPr>
        <w:t xml:space="preserve"> </w:t>
      </w:r>
      <w:r>
        <w:rPr>
          <w:color w:val="231F20"/>
          <w:sz w:val="20"/>
        </w:rPr>
        <w:t>extensive</w:t>
      </w:r>
      <w:r>
        <w:rPr>
          <w:color w:val="231F20"/>
          <w:spacing w:val="-7"/>
          <w:sz w:val="20"/>
        </w:rPr>
        <w:t xml:space="preserve"> </w:t>
      </w:r>
      <w:r>
        <w:rPr>
          <w:color w:val="231F20"/>
          <w:sz w:val="20"/>
        </w:rPr>
        <w:t>training</w:t>
      </w:r>
      <w:r>
        <w:rPr>
          <w:color w:val="231F20"/>
          <w:spacing w:val="-8"/>
          <w:sz w:val="20"/>
        </w:rPr>
        <w:t xml:space="preserve"> </w:t>
      </w:r>
      <w:r>
        <w:rPr>
          <w:color w:val="231F20"/>
          <w:sz w:val="20"/>
        </w:rPr>
        <w:t>in</w:t>
      </w:r>
      <w:r>
        <w:rPr>
          <w:color w:val="231F20"/>
          <w:spacing w:val="-8"/>
          <w:sz w:val="20"/>
        </w:rPr>
        <w:t xml:space="preserve"> </w:t>
      </w:r>
      <w:r>
        <w:rPr>
          <w:color w:val="231F20"/>
          <w:sz w:val="20"/>
        </w:rPr>
        <w:t>the</w:t>
      </w:r>
      <w:r>
        <w:rPr>
          <w:color w:val="231F20"/>
          <w:spacing w:val="-7"/>
          <w:sz w:val="20"/>
        </w:rPr>
        <w:t xml:space="preserve"> </w:t>
      </w:r>
      <w:r>
        <w:rPr>
          <w:color w:val="231F20"/>
          <w:sz w:val="20"/>
        </w:rPr>
        <w:t>legislation and Regulations of the</w:t>
      </w:r>
      <w:r>
        <w:rPr>
          <w:color w:val="231F20"/>
          <w:spacing w:val="-9"/>
          <w:sz w:val="20"/>
        </w:rPr>
        <w:t xml:space="preserve"> </w:t>
      </w:r>
      <w:r>
        <w:rPr>
          <w:color w:val="231F20"/>
          <w:sz w:val="20"/>
        </w:rPr>
        <w:t>Scheme.</w:t>
      </w:r>
    </w:p>
    <w:p w:rsidR="0051318F" w:rsidRDefault="00554FE9">
      <w:pPr>
        <w:pStyle w:val="ListParagraph"/>
        <w:numPr>
          <w:ilvl w:val="0"/>
          <w:numId w:val="18"/>
        </w:numPr>
        <w:tabs>
          <w:tab w:val="left" w:pos="1079"/>
          <w:tab w:val="left" w:pos="1080"/>
        </w:tabs>
        <w:spacing w:before="49" w:line="249" w:lineRule="auto"/>
        <w:ind w:right="916"/>
        <w:rPr>
          <w:sz w:val="20"/>
        </w:rPr>
      </w:pPr>
      <w:r>
        <w:rPr>
          <w:b/>
          <w:color w:val="231F20"/>
          <w:sz w:val="20"/>
        </w:rPr>
        <w:t>The</w:t>
      </w:r>
      <w:r>
        <w:rPr>
          <w:b/>
          <w:color w:val="231F20"/>
          <w:spacing w:val="-7"/>
          <w:sz w:val="20"/>
        </w:rPr>
        <w:t xml:space="preserve"> </w:t>
      </w:r>
      <w:r>
        <w:rPr>
          <w:b/>
          <w:color w:val="231F20"/>
          <w:sz w:val="20"/>
        </w:rPr>
        <w:t>setting</w:t>
      </w:r>
      <w:r>
        <w:rPr>
          <w:b/>
          <w:color w:val="231F20"/>
          <w:spacing w:val="-6"/>
          <w:sz w:val="20"/>
        </w:rPr>
        <w:t xml:space="preserve"> </w:t>
      </w:r>
      <w:r>
        <w:rPr>
          <w:b/>
          <w:color w:val="231F20"/>
          <w:sz w:val="20"/>
        </w:rPr>
        <w:t>of</w:t>
      </w:r>
      <w:r>
        <w:rPr>
          <w:b/>
          <w:color w:val="231F20"/>
          <w:spacing w:val="-6"/>
          <w:sz w:val="20"/>
        </w:rPr>
        <w:t xml:space="preserve"> </w:t>
      </w:r>
      <w:r>
        <w:rPr>
          <w:b/>
          <w:color w:val="231F20"/>
          <w:sz w:val="20"/>
        </w:rPr>
        <w:t>the</w:t>
      </w:r>
      <w:r>
        <w:rPr>
          <w:b/>
          <w:color w:val="231F20"/>
          <w:spacing w:val="-7"/>
          <w:sz w:val="20"/>
        </w:rPr>
        <w:t xml:space="preserve"> </w:t>
      </w:r>
      <w:r>
        <w:rPr>
          <w:b/>
          <w:color w:val="231F20"/>
          <w:sz w:val="20"/>
        </w:rPr>
        <w:t>employer</w:t>
      </w:r>
      <w:r>
        <w:rPr>
          <w:b/>
          <w:color w:val="231F20"/>
          <w:spacing w:val="-6"/>
          <w:sz w:val="20"/>
        </w:rPr>
        <w:t xml:space="preserve"> </w:t>
      </w:r>
      <w:r>
        <w:rPr>
          <w:b/>
          <w:color w:val="231F20"/>
          <w:sz w:val="20"/>
        </w:rPr>
        <w:t>levy</w:t>
      </w:r>
      <w:r>
        <w:rPr>
          <w:b/>
          <w:color w:val="231F20"/>
          <w:spacing w:val="-6"/>
          <w:sz w:val="20"/>
        </w:rPr>
        <w:t xml:space="preserve"> </w:t>
      </w:r>
      <w:r>
        <w:rPr>
          <w:color w:val="231F20"/>
          <w:sz w:val="20"/>
        </w:rPr>
        <w:t>by</w:t>
      </w:r>
      <w:r>
        <w:rPr>
          <w:color w:val="231F20"/>
          <w:spacing w:val="-6"/>
          <w:sz w:val="20"/>
        </w:rPr>
        <w:t xml:space="preserve"> </w:t>
      </w:r>
      <w:r>
        <w:rPr>
          <w:color w:val="231F20"/>
          <w:sz w:val="20"/>
        </w:rPr>
        <w:t>the</w:t>
      </w:r>
      <w:r>
        <w:rPr>
          <w:color w:val="231F20"/>
          <w:spacing w:val="-7"/>
          <w:sz w:val="20"/>
        </w:rPr>
        <w:t xml:space="preserve"> </w:t>
      </w:r>
      <w:r>
        <w:rPr>
          <w:color w:val="231F20"/>
          <w:sz w:val="20"/>
        </w:rPr>
        <w:t>Governing</w:t>
      </w:r>
      <w:r>
        <w:rPr>
          <w:color w:val="231F20"/>
          <w:spacing w:val="-6"/>
          <w:sz w:val="20"/>
        </w:rPr>
        <w:t xml:space="preserve"> </w:t>
      </w:r>
      <w:r>
        <w:rPr>
          <w:color w:val="231F20"/>
          <w:sz w:val="20"/>
        </w:rPr>
        <w:t>Board</w:t>
      </w:r>
      <w:r>
        <w:rPr>
          <w:color w:val="231F20"/>
          <w:spacing w:val="-6"/>
          <w:sz w:val="20"/>
        </w:rPr>
        <w:t xml:space="preserve"> </w:t>
      </w:r>
      <w:r>
        <w:rPr>
          <w:color w:val="231F20"/>
          <w:sz w:val="20"/>
        </w:rPr>
        <w:t>for</w:t>
      </w:r>
      <w:r>
        <w:rPr>
          <w:color w:val="231F20"/>
          <w:spacing w:val="-6"/>
          <w:sz w:val="20"/>
        </w:rPr>
        <w:t xml:space="preserve"> </w:t>
      </w:r>
      <w:r>
        <w:rPr>
          <w:color w:val="231F20"/>
          <w:sz w:val="20"/>
        </w:rPr>
        <w:t>each</w:t>
      </w:r>
      <w:r>
        <w:rPr>
          <w:color w:val="231F20"/>
          <w:spacing w:val="-7"/>
          <w:sz w:val="20"/>
        </w:rPr>
        <w:t xml:space="preserve"> </w:t>
      </w:r>
      <w:r>
        <w:rPr>
          <w:color w:val="231F20"/>
          <w:sz w:val="20"/>
        </w:rPr>
        <w:t>of</w:t>
      </w:r>
      <w:r>
        <w:rPr>
          <w:color w:val="231F20"/>
          <w:spacing w:val="-6"/>
          <w:sz w:val="20"/>
        </w:rPr>
        <w:t xml:space="preserve"> </w:t>
      </w:r>
      <w:r>
        <w:rPr>
          <w:color w:val="231F20"/>
          <w:sz w:val="20"/>
        </w:rPr>
        <w:t>the</w:t>
      </w:r>
      <w:r>
        <w:rPr>
          <w:color w:val="231F20"/>
          <w:spacing w:val="-6"/>
          <w:sz w:val="20"/>
        </w:rPr>
        <w:t xml:space="preserve"> </w:t>
      </w:r>
      <w:r>
        <w:rPr>
          <w:color w:val="231F20"/>
          <w:sz w:val="20"/>
        </w:rPr>
        <w:t>community</w:t>
      </w:r>
      <w:r>
        <w:rPr>
          <w:color w:val="231F20"/>
          <w:spacing w:val="-7"/>
          <w:sz w:val="20"/>
        </w:rPr>
        <w:t xml:space="preserve"> </w:t>
      </w:r>
      <w:r>
        <w:rPr>
          <w:color w:val="231F20"/>
          <w:sz w:val="20"/>
        </w:rPr>
        <w:t>services,</w:t>
      </w:r>
      <w:r>
        <w:rPr>
          <w:color w:val="231F20"/>
          <w:spacing w:val="-6"/>
          <w:sz w:val="20"/>
        </w:rPr>
        <w:t xml:space="preserve"> </w:t>
      </w:r>
      <w:r>
        <w:rPr>
          <w:color w:val="231F20"/>
          <w:sz w:val="20"/>
        </w:rPr>
        <w:t>contract</w:t>
      </w:r>
      <w:r>
        <w:rPr>
          <w:color w:val="231F20"/>
          <w:spacing w:val="-6"/>
          <w:sz w:val="20"/>
        </w:rPr>
        <w:t xml:space="preserve"> </w:t>
      </w:r>
      <w:r>
        <w:rPr>
          <w:color w:val="231F20"/>
          <w:sz w:val="20"/>
        </w:rPr>
        <w:t>cleaning and security</w:t>
      </w:r>
      <w:r>
        <w:rPr>
          <w:color w:val="231F20"/>
          <w:spacing w:val="-5"/>
          <w:sz w:val="20"/>
        </w:rPr>
        <w:t xml:space="preserve"> </w:t>
      </w:r>
      <w:r>
        <w:rPr>
          <w:color w:val="231F20"/>
          <w:sz w:val="20"/>
        </w:rPr>
        <w:t>industries.</w:t>
      </w:r>
    </w:p>
    <w:p w:rsidR="0051318F" w:rsidRDefault="00554FE9">
      <w:pPr>
        <w:pStyle w:val="ListParagraph"/>
        <w:numPr>
          <w:ilvl w:val="0"/>
          <w:numId w:val="18"/>
        </w:numPr>
        <w:tabs>
          <w:tab w:val="left" w:pos="1079"/>
          <w:tab w:val="left" w:pos="1080"/>
        </w:tabs>
        <w:spacing w:before="48" w:line="249" w:lineRule="auto"/>
        <w:ind w:right="1436"/>
        <w:rPr>
          <w:sz w:val="20"/>
        </w:rPr>
      </w:pPr>
      <w:r>
        <w:rPr>
          <w:b/>
          <w:color w:val="231F20"/>
          <w:sz w:val="20"/>
        </w:rPr>
        <w:t>Putting</w:t>
      </w:r>
      <w:r>
        <w:rPr>
          <w:b/>
          <w:color w:val="231F20"/>
          <w:spacing w:val="-8"/>
          <w:sz w:val="20"/>
        </w:rPr>
        <w:t xml:space="preserve"> </w:t>
      </w:r>
      <w:r>
        <w:rPr>
          <w:b/>
          <w:color w:val="231F20"/>
          <w:sz w:val="20"/>
        </w:rPr>
        <w:t>into</w:t>
      </w:r>
      <w:r>
        <w:rPr>
          <w:b/>
          <w:color w:val="231F20"/>
          <w:spacing w:val="-7"/>
          <w:sz w:val="20"/>
        </w:rPr>
        <w:t xml:space="preserve"> </w:t>
      </w:r>
      <w:r>
        <w:rPr>
          <w:b/>
          <w:color w:val="231F20"/>
          <w:sz w:val="20"/>
        </w:rPr>
        <w:t>place</w:t>
      </w:r>
      <w:r>
        <w:rPr>
          <w:b/>
          <w:color w:val="231F20"/>
          <w:spacing w:val="-7"/>
          <w:sz w:val="20"/>
        </w:rPr>
        <w:t xml:space="preserve"> </w:t>
      </w:r>
      <w:r>
        <w:rPr>
          <w:b/>
          <w:color w:val="231F20"/>
          <w:sz w:val="20"/>
        </w:rPr>
        <w:t>effective</w:t>
      </w:r>
      <w:r>
        <w:rPr>
          <w:b/>
          <w:color w:val="231F20"/>
          <w:spacing w:val="-8"/>
          <w:sz w:val="20"/>
        </w:rPr>
        <w:t xml:space="preserve"> </w:t>
      </w:r>
      <w:r>
        <w:rPr>
          <w:b/>
          <w:color w:val="231F20"/>
          <w:sz w:val="20"/>
        </w:rPr>
        <w:t>systems</w:t>
      </w:r>
      <w:r>
        <w:rPr>
          <w:b/>
          <w:color w:val="231F20"/>
          <w:spacing w:val="-7"/>
          <w:sz w:val="20"/>
        </w:rPr>
        <w:t xml:space="preserve"> </w:t>
      </w:r>
      <w:r>
        <w:rPr>
          <w:b/>
          <w:color w:val="231F20"/>
          <w:sz w:val="20"/>
        </w:rPr>
        <w:t>and</w:t>
      </w:r>
      <w:r>
        <w:rPr>
          <w:b/>
          <w:color w:val="231F20"/>
          <w:spacing w:val="-7"/>
          <w:sz w:val="20"/>
        </w:rPr>
        <w:t xml:space="preserve"> </w:t>
      </w:r>
      <w:r>
        <w:rPr>
          <w:b/>
          <w:color w:val="231F20"/>
          <w:sz w:val="20"/>
        </w:rPr>
        <w:t>processes</w:t>
      </w:r>
      <w:r>
        <w:rPr>
          <w:b/>
          <w:color w:val="231F20"/>
          <w:spacing w:val="-8"/>
          <w:sz w:val="20"/>
        </w:rPr>
        <w:t xml:space="preserve"> </w:t>
      </w:r>
      <w:r>
        <w:rPr>
          <w:color w:val="231F20"/>
          <w:sz w:val="20"/>
        </w:rPr>
        <w:t>to</w:t>
      </w:r>
      <w:r>
        <w:rPr>
          <w:color w:val="231F20"/>
          <w:spacing w:val="-7"/>
          <w:sz w:val="20"/>
        </w:rPr>
        <w:t xml:space="preserve"> </w:t>
      </w:r>
      <w:r>
        <w:rPr>
          <w:color w:val="231F20"/>
          <w:sz w:val="20"/>
        </w:rPr>
        <w:t>support</w:t>
      </w:r>
      <w:r>
        <w:rPr>
          <w:color w:val="231F20"/>
          <w:spacing w:val="-7"/>
          <w:sz w:val="20"/>
        </w:rPr>
        <w:t xml:space="preserve"> </w:t>
      </w:r>
      <w:r>
        <w:rPr>
          <w:color w:val="231F20"/>
          <w:sz w:val="20"/>
        </w:rPr>
        <w:t>core</w:t>
      </w:r>
      <w:r>
        <w:rPr>
          <w:color w:val="231F20"/>
          <w:spacing w:val="-8"/>
          <w:sz w:val="20"/>
        </w:rPr>
        <w:t xml:space="preserve"> </w:t>
      </w:r>
      <w:r>
        <w:rPr>
          <w:color w:val="231F20"/>
          <w:sz w:val="20"/>
        </w:rPr>
        <w:t>operations</w:t>
      </w:r>
      <w:r>
        <w:rPr>
          <w:color w:val="231F20"/>
          <w:spacing w:val="-7"/>
          <w:sz w:val="20"/>
        </w:rPr>
        <w:t xml:space="preserve"> </w:t>
      </w:r>
      <w:r>
        <w:rPr>
          <w:color w:val="231F20"/>
          <w:sz w:val="20"/>
        </w:rPr>
        <w:t>of</w:t>
      </w:r>
      <w:r>
        <w:rPr>
          <w:color w:val="231F20"/>
          <w:spacing w:val="-7"/>
          <w:sz w:val="20"/>
        </w:rPr>
        <w:t xml:space="preserve"> </w:t>
      </w:r>
      <w:r>
        <w:rPr>
          <w:color w:val="231F20"/>
          <w:sz w:val="20"/>
        </w:rPr>
        <w:t>the</w:t>
      </w:r>
      <w:r>
        <w:rPr>
          <w:color w:val="231F20"/>
          <w:spacing w:val="-18"/>
          <w:sz w:val="20"/>
        </w:rPr>
        <w:t xml:space="preserve"> </w:t>
      </w:r>
      <w:r>
        <w:rPr>
          <w:color w:val="231F20"/>
          <w:sz w:val="20"/>
        </w:rPr>
        <w:t>Authority</w:t>
      </w:r>
      <w:r>
        <w:rPr>
          <w:color w:val="231F20"/>
          <w:spacing w:val="-7"/>
          <w:sz w:val="20"/>
        </w:rPr>
        <w:t xml:space="preserve"> </w:t>
      </w:r>
      <w:r>
        <w:rPr>
          <w:color w:val="231F20"/>
          <w:sz w:val="20"/>
        </w:rPr>
        <w:t>including key policies and procedures to enable good governance and strong</w:t>
      </w:r>
      <w:r>
        <w:rPr>
          <w:color w:val="231F20"/>
          <w:spacing w:val="-29"/>
          <w:sz w:val="20"/>
        </w:rPr>
        <w:t xml:space="preserve"> </w:t>
      </w:r>
      <w:r>
        <w:rPr>
          <w:color w:val="231F20"/>
          <w:sz w:val="20"/>
        </w:rPr>
        <w:t>controls.</w:t>
      </w:r>
    </w:p>
    <w:p w:rsidR="0051318F" w:rsidRDefault="00554FE9">
      <w:pPr>
        <w:pStyle w:val="ListParagraph"/>
        <w:numPr>
          <w:ilvl w:val="0"/>
          <w:numId w:val="18"/>
        </w:numPr>
        <w:tabs>
          <w:tab w:val="left" w:pos="1079"/>
          <w:tab w:val="left" w:pos="1080"/>
        </w:tabs>
        <w:spacing w:before="48" w:line="249" w:lineRule="auto"/>
        <w:ind w:right="1651"/>
        <w:rPr>
          <w:sz w:val="20"/>
        </w:rPr>
      </w:pPr>
      <w:r>
        <w:rPr>
          <w:b/>
          <w:color w:val="231F20"/>
          <w:sz w:val="20"/>
        </w:rPr>
        <w:t>Communicating</w:t>
      </w:r>
      <w:r>
        <w:rPr>
          <w:b/>
          <w:color w:val="231F20"/>
          <w:spacing w:val="-9"/>
          <w:sz w:val="20"/>
        </w:rPr>
        <w:t xml:space="preserve"> </w:t>
      </w:r>
      <w:r>
        <w:rPr>
          <w:b/>
          <w:color w:val="231F20"/>
          <w:sz w:val="20"/>
        </w:rPr>
        <w:t>effectively</w:t>
      </w:r>
      <w:r>
        <w:rPr>
          <w:b/>
          <w:color w:val="231F20"/>
          <w:spacing w:val="-9"/>
          <w:sz w:val="20"/>
        </w:rPr>
        <w:t xml:space="preserve"> </w:t>
      </w:r>
      <w:r>
        <w:rPr>
          <w:b/>
          <w:color w:val="231F20"/>
          <w:sz w:val="20"/>
        </w:rPr>
        <w:t>with</w:t>
      </w:r>
      <w:r>
        <w:rPr>
          <w:b/>
          <w:color w:val="231F20"/>
          <w:spacing w:val="-8"/>
          <w:sz w:val="20"/>
        </w:rPr>
        <w:t xml:space="preserve"> </w:t>
      </w:r>
      <w:r>
        <w:rPr>
          <w:b/>
          <w:color w:val="231F20"/>
          <w:sz w:val="20"/>
        </w:rPr>
        <w:t>stakeholders</w:t>
      </w:r>
      <w:r>
        <w:rPr>
          <w:b/>
          <w:color w:val="231F20"/>
          <w:spacing w:val="-9"/>
          <w:sz w:val="20"/>
        </w:rPr>
        <w:t xml:space="preserve"> </w:t>
      </w:r>
      <w:r>
        <w:rPr>
          <w:color w:val="231F20"/>
          <w:sz w:val="20"/>
        </w:rPr>
        <w:t>to</w:t>
      </w:r>
      <w:r>
        <w:rPr>
          <w:color w:val="231F20"/>
          <w:spacing w:val="-8"/>
          <w:sz w:val="20"/>
        </w:rPr>
        <w:t xml:space="preserve"> </w:t>
      </w:r>
      <w:r>
        <w:rPr>
          <w:color w:val="231F20"/>
          <w:sz w:val="20"/>
        </w:rPr>
        <w:t>ensure</w:t>
      </w:r>
      <w:r>
        <w:rPr>
          <w:color w:val="231F20"/>
          <w:spacing w:val="-9"/>
          <w:sz w:val="20"/>
        </w:rPr>
        <w:t xml:space="preserve"> </w:t>
      </w:r>
      <w:r>
        <w:rPr>
          <w:color w:val="231F20"/>
          <w:sz w:val="20"/>
        </w:rPr>
        <w:t>that</w:t>
      </w:r>
      <w:r>
        <w:rPr>
          <w:color w:val="231F20"/>
          <w:spacing w:val="-8"/>
          <w:sz w:val="20"/>
        </w:rPr>
        <w:t xml:space="preserve"> </w:t>
      </w:r>
      <w:r>
        <w:rPr>
          <w:color w:val="231F20"/>
          <w:sz w:val="20"/>
        </w:rPr>
        <w:t>information</w:t>
      </w:r>
      <w:r>
        <w:rPr>
          <w:color w:val="231F20"/>
          <w:spacing w:val="-9"/>
          <w:sz w:val="20"/>
        </w:rPr>
        <w:t xml:space="preserve"> </w:t>
      </w:r>
      <w:r>
        <w:rPr>
          <w:color w:val="231F20"/>
          <w:sz w:val="20"/>
        </w:rPr>
        <w:t>is</w:t>
      </w:r>
      <w:r>
        <w:rPr>
          <w:color w:val="231F20"/>
          <w:spacing w:val="-9"/>
          <w:sz w:val="20"/>
        </w:rPr>
        <w:t xml:space="preserve"> </w:t>
      </w:r>
      <w:r>
        <w:rPr>
          <w:color w:val="231F20"/>
          <w:sz w:val="20"/>
        </w:rPr>
        <w:t>available</w:t>
      </w:r>
      <w:r>
        <w:rPr>
          <w:color w:val="231F20"/>
          <w:spacing w:val="-8"/>
          <w:sz w:val="20"/>
        </w:rPr>
        <w:t xml:space="preserve"> </w:t>
      </w:r>
      <w:r>
        <w:rPr>
          <w:color w:val="231F20"/>
          <w:sz w:val="20"/>
        </w:rPr>
        <w:t>for</w:t>
      </w:r>
      <w:r>
        <w:rPr>
          <w:color w:val="231F20"/>
          <w:spacing w:val="-9"/>
          <w:sz w:val="20"/>
        </w:rPr>
        <w:t xml:space="preserve"> </w:t>
      </w:r>
      <w:r>
        <w:rPr>
          <w:color w:val="231F20"/>
          <w:sz w:val="20"/>
        </w:rPr>
        <w:t>those</w:t>
      </w:r>
      <w:r>
        <w:rPr>
          <w:color w:val="231F20"/>
          <w:spacing w:val="-8"/>
          <w:sz w:val="20"/>
        </w:rPr>
        <w:t xml:space="preserve"> </w:t>
      </w:r>
      <w:r>
        <w:rPr>
          <w:color w:val="231F20"/>
          <w:sz w:val="20"/>
        </w:rPr>
        <w:t>affected by the new</w:t>
      </w:r>
      <w:r>
        <w:rPr>
          <w:color w:val="231F20"/>
          <w:spacing w:val="-7"/>
          <w:sz w:val="20"/>
        </w:rPr>
        <w:t xml:space="preserve"> </w:t>
      </w:r>
      <w:r>
        <w:rPr>
          <w:color w:val="231F20"/>
          <w:sz w:val="20"/>
        </w:rPr>
        <w:t>Scheme.</w:t>
      </w:r>
    </w:p>
    <w:p w:rsidR="0051318F" w:rsidRDefault="00554FE9">
      <w:pPr>
        <w:pStyle w:val="ListParagraph"/>
        <w:numPr>
          <w:ilvl w:val="0"/>
          <w:numId w:val="18"/>
        </w:numPr>
        <w:tabs>
          <w:tab w:val="left" w:pos="1079"/>
          <w:tab w:val="left" w:pos="1080"/>
        </w:tabs>
        <w:spacing w:before="48" w:line="249" w:lineRule="auto"/>
        <w:ind w:right="911"/>
        <w:rPr>
          <w:sz w:val="20"/>
        </w:rPr>
      </w:pPr>
      <w:r>
        <w:rPr>
          <w:b/>
          <w:color w:val="231F20"/>
          <w:sz w:val="20"/>
        </w:rPr>
        <w:t>Publishing</w:t>
      </w:r>
      <w:r>
        <w:rPr>
          <w:b/>
          <w:color w:val="231F20"/>
          <w:spacing w:val="-8"/>
          <w:sz w:val="20"/>
        </w:rPr>
        <w:t xml:space="preserve"> </w:t>
      </w:r>
      <w:r>
        <w:rPr>
          <w:b/>
          <w:color w:val="231F20"/>
          <w:sz w:val="20"/>
        </w:rPr>
        <w:t>the</w:t>
      </w:r>
      <w:r>
        <w:rPr>
          <w:b/>
          <w:color w:val="231F20"/>
          <w:spacing w:val="-14"/>
          <w:sz w:val="20"/>
        </w:rPr>
        <w:t xml:space="preserve"> </w:t>
      </w:r>
      <w:r>
        <w:rPr>
          <w:b/>
          <w:color w:val="231F20"/>
          <w:sz w:val="20"/>
        </w:rPr>
        <w:t>Authority’s</w:t>
      </w:r>
      <w:r>
        <w:rPr>
          <w:b/>
          <w:color w:val="231F20"/>
          <w:spacing w:val="-8"/>
          <w:sz w:val="20"/>
        </w:rPr>
        <w:t xml:space="preserve"> </w:t>
      </w:r>
      <w:r>
        <w:rPr>
          <w:b/>
          <w:color w:val="231F20"/>
          <w:sz w:val="20"/>
        </w:rPr>
        <w:t>first</w:t>
      </w:r>
      <w:r>
        <w:rPr>
          <w:b/>
          <w:color w:val="231F20"/>
          <w:spacing w:val="-7"/>
          <w:sz w:val="20"/>
        </w:rPr>
        <w:t xml:space="preserve"> </w:t>
      </w:r>
      <w:r>
        <w:rPr>
          <w:b/>
          <w:color w:val="231F20"/>
          <w:sz w:val="20"/>
        </w:rPr>
        <w:t>Corporate</w:t>
      </w:r>
      <w:r>
        <w:rPr>
          <w:b/>
          <w:color w:val="231F20"/>
          <w:spacing w:val="-8"/>
          <w:sz w:val="20"/>
        </w:rPr>
        <w:t xml:space="preserve"> </w:t>
      </w:r>
      <w:r>
        <w:rPr>
          <w:b/>
          <w:color w:val="231F20"/>
          <w:sz w:val="20"/>
        </w:rPr>
        <w:t>Plan</w:t>
      </w:r>
      <w:r>
        <w:rPr>
          <w:b/>
          <w:color w:val="231F20"/>
          <w:spacing w:val="-7"/>
          <w:sz w:val="20"/>
        </w:rPr>
        <w:t xml:space="preserve"> </w:t>
      </w:r>
      <w:r>
        <w:rPr>
          <w:b/>
          <w:color w:val="231F20"/>
          <w:sz w:val="20"/>
        </w:rPr>
        <w:t>for</w:t>
      </w:r>
      <w:r>
        <w:rPr>
          <w:b/>
          <w:color w:val="231F20"/>
          <w:spacing w:val="-8"/>
          <w:sz w:val="20"/>
        </w:rPr>
        <w:t xml:space="preserve"> </w:t>
      </w:r>
      <w:r>
        <w:rPr>
          <w:b/>
          <w:color w:val="231F20"/>
          <w:sz w:val="20"/>
        </w:rPr>
        <w:t>2019–20</w:t>
      </w:r>
      <w:r>
        <w:rPr>
          <w:b/>
          <w:color w:val="231F20"/>
          <w:spacing w:val="-8"/>
          <w:sz w:val="20"/>
        </w:rPr>
        <w:t xml:space="preserve"> </w:t>
      </w:r>
      <w:r>
        <w:rPr>
          <w:color w:val="231F20"/>
          <w:sz w:val="20"/>
        </w:rPr>
        <w:t>which</w:t>
      </w:r>
      <w:r>
        <w:rPr>
          <w:color w:val="231F20"/>
          <w:spacing w:val="-7"/>
          <w:sz w:val="20"/>
        </w:rPr>
        <w:t xml:space="preserve"> </w:t>
      </w:r>
      <w:r>
        <w:rPr>
          <w:color w:val="231F20"/>
          <w:sz w:val="20"/>
        </w:rPr>
        <w:t>has</w:t>
      </w:r>
      <w:r>
        <w:rPr>
          <w:color w:val="231F20"/>
          <w:spacing w:val="-8"/>
          <w:sz w:val="20"/>
        </w:rPr>
        <w:t xml:space="preserve"> </w:t>
      </w:r>
      <w:r>
        <w:rPr>
          <w:color w:val="231F20"/>
          <w:sz w:val="20"/>
        </w:rPr>
        <w:t>set</w:t>
      </w:r>
      <w:r>
        <w:rPr>
          <w:color w:val="231F20"/>
          <w:spacing w:val="-7"/>
          <w:sz w:val="20"/>
        </w:rPr>
        <w:t xml:space="preserve"> </w:t>
      </w:r>
      <w:r>
        <w:rPr>
          <w:color w:val="231F20"/>
          <w:sz w:val="20"/>
        </w:rPr>
        <w:t>a</w:t>
      </w:r>
      <w:r>
        <w:rPr>
          <w:color w:val="231F20"/>
          <w:spacing w:val="-8"/>
          <w:sz w:val="20"/>
        </w:rPr>
        <w:t xml:space="preserve"> </w:t>
      </w:r>
      <w:r>
        <w:rPr>
          <w:color w:val="231F20"/>
          <w:sz w:val="20"/>
        </w:rPr>
        <w:t>range</w:t>
      </w:r>
      <w:r>
        <w:rPr>
          <w:color w:val="231F20"/>
          <w:spacing w:val="-7"/>
          <w:sz w:val="20"/>
        </w:rPr>
        <w:t xml:space="preserve"> </w:t>
      </w:r>
      <w:r>
        <w:rPr>
          <w:color w:val="231F20"/>
          <w:sz w:val="20"/>
        </w:rPr>
        <w:t>of</w:t>
      </w:r>
      <w:r>
        <w:rPr>
          <w:color w:val="231F20"/>
          <w:spacing w:val="-8"/>
          <w:sz w:val="20"/>
        </w:rPr>
        <w:t xml:space="preserve"> </w:t>
      </w:r>
      <w:r>
        <w:rPr>
          <w:color w:val="231F20"/>
          <w:sz w:val="20"/>
        </w:rPr>
        <w:t>operational</w:t>
      </w:r>
      <w:r>
        <w:rPr>
          <w:color w:val="231F20"/>
          <w:spacing w:val="-8"/>
          <w:sz w:val="20"/>
        </w:rPr>
        <w:t xml:space="preserve"> </w:t>
      </w:r>
      <w:r>
        <w:rPr>
          <w:color w:val="231F20"/>
          <w:sz w:val="20"/>
        </w:rPr>
        <w:t>performance measures that will allow success to be</w:t>
      </w:r>
      <w:r>
        <w:rPr>
          <w:color w:val="231F20"/>
          <w:spacing w:val="-17"/>
          <w:sz w:val="20"/>
        </w:rPr>
        <w:t xml:space="preserve"> </w:t>
      </w:r>
      <w:r>
        <w:rPr>
          <w:color w:val="231F20"/>
          <w:sz w:val="20"/>
        </w:rPr>
        <w:t>measured.</w:t>
      </w:r>
    </w:p>
    <w:p w:rsidR="0051318F" w:rsidRDefault="00554FE9">
      <w:pPr>
        <w:pStyle w:val="ListParagraph"/>
        <w:numPr>
          <w:ilvl w:val="0"/>
          <w:numId w:val="18"/>
        </w:numPr>
        <w:tabs>
          <w:tab w:val="left" w:pos="1079"/>
          <w:tab w:val="left" w:pos="1080"/>
        </w:tabs>
        <w:spacing w:before="49"/>
        <w:rPr>
          <w:sz w:val="20"/>
        </w:rPr>
      </w:pPr>
      <w:r>
        <w:rPr>
          <w:b/>
          <w:color w:val="231F20"/>
          <w:sz w:val="20"/>
        </w:rPr>
        <w:t xml:space="preserve">Establishment of the Authority’s head office in Bendigo </w:t>
      </w:r>
      <w:r>
        <w:rPr>
          <w:color w:val="231F20"/>
          <w:sz w:val="20"/>
        </w:rPr>
        <w:t>and the fit-out of the</w:t>
      </w:r>
      <w:r>
        <w:rPr>
          <w:color w:val="231F20"/>
          <w:spacing w:val="-35"/>
          <w:sz w:val="20"/>
        </w:rPr>
        <w:t xml:space="preserve"> </w:t>
      </w:r>
      <w:r>
        <w:rPr>
          <w:color w:val="231F20"/>
          <w:sz w:val="20"/>
        </w:rPr>
        <w:t>space.</w:t>
      </w:r>
    </w:p>
    <w:p w:rsidR="0051318F" w:rsidRDefault="00554FE9">
      <w:pPr>
        <w:pStyle w:val="BodyText"/>
        <w:spacing w:before="123" w:line="249" w:lineRule="auto"/>
        <w:ind w:left="720" w:right="771"/>
      </w:pPr>
      <w:r>
        <w:rPr>
          <w:color w:val="231F20"/>
        </w:rPr>
        <w:t>The Authority has supported the initiative to grow jobs in the region by recruiting from the talented pool of staff, and using suppliers that are available from the local</w:t>
      </w:r>
      <w:r>
        <w:rPr>
          <w:color w:val="231F20"/>
        </w:rPr>
        <w:t xml:space="preserve"> area where possible. From 1 July 2019, the Authority had a dedicated workforce comprising well-trained customer service operators based in our Bendigo offices, each of whom are eager to play their part in supporting this important initiative.</w:t>
      </w:r>
    </w:p>
    <w:p w:rsidR="0051318F" w:rsidRDefault="0051318F">
      <w:pPr>
        <w:spacing w:line="249" w:lineRule="auto"/>
        <w:sectPr w:rsidR="0051318F">
          <w:pgSz w:w="11910" w:h="16840"/>
          <w:pgMar w:top="560" w:right="0" w:bottom="680" w:left="0" w:header="0" w:footer="490" w:gutter="0"/>
          <w:cols w:space="720"/>
        </w:sectPr>
      </w:pPr>
    </w:p>
    <w:p w:rsidR="0051318F" w:rsidRDefault="00554FE9">
      <w:pPr>
        <w:pStyle w:val="Heading2"/>
      </w:pPr>
      <w:bookmarkStart w:id="5" w:name="_bookmark4"/>
      <w:bookmarkEnd w:id="5"/>
      <w:r>
        <w:rPr>
          <w:color w:val="231F20"/>
        </w:rPr>
        <w:lastRenderedPageBreak/>
        <w:t>Spotlight on information sessions</w:t>
      </w:r>
    </w:p>
    <w:p w:rsidR="0051318F" w:rsidRDefault="00554FE9">
      <w:pPr>
        <w:pStyle w:val="BodyText"/>
        <w:spacing w:before="316" w:line="249" w:lineRule="auto"/>
        <w:ind w:left="720" w:right="887"/>
      </w:pPr>
      <w:r>
        <w:rPr>
          <w:color w:val="231F20"/>
        </w:rPr>
        <w:t>Early in the new financial year, the Authority hosted over 55 information sessions across Victoria to help inform eligible employers of the new Portable Long Service Benefits Scheme in Victoria. At these</w:t>
      </w:r>
      <w:r>
        <w:rPr>
          <w:color w:val="231F20"/>
        </w:rPr>
        <w:t xml:space="preserve"> sessions, members of the public met the Authority’s Education Officers who provided guidance on the Scheme, the registration process and submission of quarterly returns.</w:t>
      </w:r>
    </w:p>
    <w:p w:rsidR="0051318F" w:rsidRDefault="0051318F">
      <w:pPr>
        <w:pStyle w:val="BodyText"/>
      </w:pPr>
    </w:p>
    <w:p w:rsidR="0051318F" w:rsidRDefault="00554FE9">
      <w:pPr>
        <w:pStyle w:val="BodyText"/>
        <w:spacing w:before="7"/>
        <w:rPr>
          <w:sz w:val="21"/>
        </w:rPr>
      </w:pPr>
      <w:r>
        <w:rPr>
          <w:noProof/>
        </w:rPr>
        <w:pict>
          <v:shape id="_x0000_s1409" type="#_x0000_t202" alt="" style="position:absolute;margin-left:36.25pt;margin-top:14.65pt;width:522.8pt;height:274.8pt;z-index:-251652096;mso-wrap-style:square;mso-wrap-edited:f;mso-width-percent:0;mso-height-percent:0;mso-wrap-distance-left:0;mso-wrap-distance-right:0;mso-position-horizontal-relative:page;mso-width-percent:0;mso-height-percent:0;v-text-anchor:top" filled="f" strokecolor="#231f20" strokeweight=".5pt">
            <v:textbox inset="0,0,0,0">
              <w:txbxContent>
                <w:p w:rsidR="0051318F" w:rsidRDefault="00554FE9">
                  <w:pPr>
                    <w:spacing w:before="116"/>
                    <w:ind w:left="170"/>
                    <w:rPr>
                      <w:b/>
                      <w:sz w:val="24"/>
                    </w:rPr>
                  </w:pPr>
                  <w:r>
                    <w:rPr>
                      <w:b/>
                      <w:color w:val="231F20"/>
                      <w:sz w:val="24"/>
                    </w:rPr>
                    <w:t>Portland</w:t>
                  </w:r>
                </w:p>
                <w:p w:rsidR="0051318F" w:rsidRDefault="00554FE9">
                  <w:pPr>
                    <w:spacing w:before="172"/>
                    <w:ind w:left="170"/>
                    <w:rPr>
                      <w:b/>
                      <w:sz w:val="20"/>
                    </w:rPr>
                  </w:pPr>
                  <w:r>
                    <w:rPr>
                      <w:b/>
                      <w:color w:val="231F20"/>
                      <w:sz w:val="20"/>
                    </w:rPr>
                    <w:t>Where was the event held?</w:t>
                  </w:r>
                </w:p>
                <w:p w:rsidR="0051318F" w:rsidRDefault="00554FE9">
                  <w:pPr>
                    <w:pStyle w:val="BodyText"/>
                    <w:spacing w:before="67"/>
                    <w:ind w:left="170"/>
                  </w:pPr>
                  <w:r>
                    <w:rPr>
                      <w:color w:val="231F20"/>
                    </w:rPr>
                    <w:t>The newly refurbished Portland Library on 28 A</w:t>
                  </w:r>
                  <w:r>
                    <w:rPr>
                      <w:color w:val="231F20"/>
                    </w:rPr>
                    <w:t>ugust 2019.</w:t>
                  </w:r>
                </w:p>
                <w:p w:rsidR="0051318F" w:rsidRDefault="00554FE9">
                  <w:pPr>
                    <w:spacing w:before="180"/>
                    <w:ind w:left="170"/>
                    <w:rPr>
                      <w:b/>
                      <w:sz w:val="20"/>
                    </w:rPr>
                  </w:pPr>
                  <w:r>
                    <w:rPr>
                      <w:b/>
                      <w:color w:val="231F20"/>
                      <w:sz w:val="20"/>
                    </w:rPr>
                    <w:t>What was the event designed to achieve?</w:t>
                  </w:r>
                </w:p>
                <w:p w:rsidR="0051318F" w:rsidRDefault="00554FE9">
                  <w:pPr>
                    <w:pStyle w:val="BodyText"/>
                    <w:spacing w:before="66" w:line="249" w:lineRule="auto"/>
                    <w:ind w:left="170" w:right="412"/>
                  </w:pPr>
                  <w:r>
                    <w:rPr>
                      <w:color w:val="231F20"/>
                      <w:spacing w:val="-13"/>
                    </w:rPr>
                    <w:t xml:space="preserve">To </w:t>
                  </w:r>
                  <w:r>
                    <w:rPr>
                      <w:color w:val="231F20"/>
                      <w:spacing w:val="-3"/>
                    </w:rPr>
                    <w:t xml:space="preserve">inform employers </w:t>
                  </w:r>
                  <w:r>
                    <w:rPr>
                      <w:color w:val="231F20"/>
                    </w:rPr>
                    <w:t xml:space="preserve">of the new Portable </w:t>
                  </w:r>
                  <w:r>
                    <w:rPr>
                      <w:color w:val="231F20"/>
                      <w:spacing w:val="-3"/>
                    </w:rPr>
                    <w:t xml:space="preserve">Long </w:t>
                  </w:r>
                  <w:r>
                    <w:rPr>
                      <w:color w:val="231F20"/>
                    </w:rPr>
                    <w:t xml:space="preserve">Service Benefits </w:t>
                  </w:r>
                  <w:r>
                    <w:rPr>
                      <w:color w:val="231F20"/>
                      <w:spacing w:val="-2"/>
                    </w:rPr>
                    <w:t xml:space="preserve">Scheme </w:t>
                  </w:r>
                  <w:r>
                    <w:rPr>
                      <w:color w:val="231F20"/>
                    </w:rPr>
                    <w:t xml:space="preserve">in </w:t>
                  </w:r>
                  <w:r>
                    <w:rPr>
                      <w:color w:val="231F20"/>
                      <w:spacing w:val="-3"/>
                    </w:rPr>
                    <w:t xml:space="preserve">Victoria </w:t>
                  </w:r>
                  <w:r>
                    <w:rPr>
                      <w:color w:val="231F20"/>
                    </w:rPr>
                    <w:t xml:space="preserve">and </w:t>
                  </w:r>
                  <w:r>
                    <w:rPr>
                      <w:color w:val="231F20"/>
                      <w:spacing w:val="-3"/>
                    </w:rPr>
                    <w:t xml:space="preserve">assist eligible employers </w:t>
                  </w:r>
                  <w:r>
                    <w:rPr>
                      <w:color w:val="231F20"/>
                    </w:rPr>
                    <w:t>to</w:t>
                  </w:r>
                  <w:r>
                    <w:rPr>
                      <w:color w:val="231F20"/>
                      <w:spacing w:val="-8"/>
                    </w:rPr>
                    <w:t xml:space="preserve"> </w:t>
                  </w:r>
                  <w:r>
                    <w:rPr>
                      <w:color w:val="231F20"/>
                    </w:rPr>
                    <w:t>register</w:t>
                  </w:r>
                  <w:r>
                    <w:rPr>
                      <w:color w:val="231F20"/>
                      <w:spacing w:val="-7"/>
                    </w:rPr>
                    <w:t xml:space="preserve"> </w:t>
                  </w:r>
                  <w:r>
                    <w:rPr>
                      <w:color w:val="231F20"/>
                    </w:rPr>
                    <w:t>their</w:t>
                  </w:r>
                  <w:r>
                    <w:rPr>
                      <w:color w:val="231F20"/>
                      <w:spacing w:val="-7"/>
                    </w:rPr>
                    <w:t xml:space="preserve"> </w:t>
                  </w:r>
                  <w:r>
                    <w:rPr>
                      <w:color w:val="231F20"/>
                      <w:spacing w:val="-3"/>
                    </w:rPr>
                    <w:t>business</w:t>
                  </w:r>
                  <w:r>
                    <w:rPr>
                      <w:color w:val="231F20"/>
                      <w:spacing w:val="-8"/>
                    </w:rPr>
                    <w:t xml:space="preserve"> </w:t>
                  </w:r>
                  <w:r>
                    <w:rPr>
                      <w:color w:val="231F20"/>
                      <w:spacing w:val="-3"/>
                    </w:rPr>
                    <w:t>with</w:t>
                  </w:r>
                  <w:r>
                    <w:rPr>
                      <w:color w:val="231F20"/>
                      <w:spacing w:val="-8"/>
                    </w:rPr>
                    <w:t xml:space="preserve"> </w:t>
                  </w:r>
                  <w:r>
                    <w:rPr>
                      <w:color w:val="231F20"/>
                    </w:rPr>
                    <w:t>the</w:t>
                  </w:r>
                  <w:r>
                    <w:rPr>
                      <w:color w:val="231F20"/>
                      <w:spacing w:val="-17"/>
                    </w:rPr>
                    <w:t xml:space="preserve"> </w:t>
                  </w:r>
                  <w:r>
                    <w:rPr>
                      <w:color w:val="231F20"/>
                      <w:spacing w:val="-4"/>
                    </w:rPr>
                    <w:t>Authority,</w:t>
                  </w:r>
                  <w:r>
                    <w:rPr>
                      <w:color w:val="231F20"/>
                      <w:spacing w:val="-7"/>
                    </w:rPr>
                    <w:t xml:space="preserve"> </w:t>
                  </w:r>
                  <w:r>
                    <w:rPr>
                      <w:color w:val="231F20"/>
                    </w:rPr>
                    <w:t>as</w:t>
                  </w:r>
                  <w:r>
                    <w:rPr>
                      <w:color w:val="231F20"/>
                      <w:spacing w:val="-8"/>
                    </w:rPr>
                    <w:t xml:space="preserve"> </w:t>
                  </w:r>
                  <w:r>
                    <w:rPr>
                      <w:color w:val="231F20"/>
                      <w:spacing w:val="-3"/>
                    </w:rPr>
                    <w:t>well</w:t>
                  </w:r>
                  <w:r>
                    <w:rPr>
                      <w:color w:val="231F20"/>
                      <w:spacing w:val="-8"/>
                    </w:rPr>
                    <w:t xml:space="preserve"> </w:t>
                  </w:r>
                  <w:r>
                    <w:rPr>
                      <w:color w:val="231F20"/>
                    </w:rPr>
                    <w:t>as</w:t>
                  </w:r>
                  <w:r>
                    <w:rPr>
                      <w:color w:val="231F20"/>
                      <w:spacing w:val="-8"/>
                    </w:rPr>
                    <w:t xml:space="preserve"> </w:t>
                  </w:r>
                  <w:r>
                    <w:rPr>
                      <w:color w:val="231F20"/>
                      <w:spacing w:val="-3"/>
                    </w:rPr>
                    <w:t>guide</w:t>
                  </w:r>
                  <w:r>
                    <w:rPr>
                      <w:color w:val="231F20"/>
                      <w:spacing w:val="-8"/>
                    </w:rPr>
                    <w:t xml:space="preserve"> </w:t>
                  </w:r>
                  <w:r>
                    <w:rPr>
                      <w:color w:val="231F20"/>
                    </w:rPr>
                    <w:t>them</w:t>
                  </w:r>
                  <w:r>
                    <w:rPr>
                      <w:color w:val="231F20"/>
                      <w:spacing w:val="-7"/>
                    </w:rPr>
                    <w:t xml:space="preserve"> </w:t>
                  </w:r>
                  <w:r>
                    <w:rPr>
                      <w:color w:val="231F20"/>
                    </w:rPr>
                    <w:t>through</w:t>
                  </w:r>
                  <w:r>
                    <w:rPr>
                      <w:color w:val="231F20"/>
                      <w:spacing w:val="-7"/>
                    </w:rPr>
                    <w:t xml:space="preserve"> </w:t>
                  </w:r>
                  <w:r>
                    <w:rPr>
                      <w:color w:val="231F20"/>
                    </w:rPr>
                    <w:t>how</w:t>
                  </w:r>
                  <w:r>
                    <w:rPr>
                      <w:color w:val="231F20"/>
                      <w:spacing w:val="-8"/>
                    </w:rPr>
                    <w:t xml:space="preserve"> </w:t>
                  </w:r>
                  <w:r>
                    <w:rPr>
                      <w:color w:val="231F20"/>
                    </w:rPr>
                    <w:t>to</w:t>
                  </w:r>
                  <w:r>
                    <w:rPr>
                      <w:color w:val="231F20"/>
                      <w:spacing w:val="-7"/>
                    </w:rPr>
                    <w:t xml:space="preserve"> </w:t>
                  </w:r>
                  <w:r>
                    <w:rPr>
                      <w:color w:val="231F20"/>
                    </w:rPr>
                    <w:t>submit</w:t>
                  </w:r>
                  <w:r>
                    <w:rPr>
                      <w:color w:val="231F20"/>
                      <w:spacing w:val="-7"/>
                    </w:rPr>
                    <w:t xml:space="preserve"> </w:t>
                  </w:r>
                  <w:r>
                    <w:rPr>
                      <w:color w:val="231F20"/>
                    </w:rPr>
                    <w:t>a</w:t>
                  </w:r>
                  <w:r>
                    <w:rPr>
                      <w:color w:val="231F20"/>
                      <w:spacing w:val="-8"/>
                    </w:rPr>
                    <w:t xml:space="preserve"> </w:t>
                  </w:r>
                  <w:r>
                    <w:rPr>
                      <w:color w:val="231F20"/>
                      <w:spacing w:val="-3"/>
                    </w:rPr>
                    <w:t>quarterly</w:t>
                  </w:r>
                  <w:r>
                    <w:rPr>
                      <w:color w:val="231F20"/>
                      <w:spacing w:val="-8"/>
                    </w:rPr>
                    <w:t xml:space="preserve"> </w:t>
                  </w:r>
                  <w:r>
                    <w:rPr>
                      <w:color w:val="231F20"/>
                    </w:rPr>
                    <w:t>return.</w:t>
                  </w:r>
                  <w:r>
                    <w:rPr>
                      <w:color w:val="231F20"/>
                      <w:spacing w:val="-7"/>
                    </w:rPr>
                    <w:t xml:space="preserve"> </w:t>
                  </w:r>
                  <w:r>
                    <w:rPr>
                      <w:color w:val="231F20"/>
                    </w:rPr>
                    <w:t>It</w:t>
                  </w:r>
                  <w:r>
                    <w:rPr>
                      <w:color w:val="231F20"/>
                      <w:spacing w:val="-7"/>
                    </w:rPr>
                    <w:t xml:space="preserve"> </w:t>
                  </w:r>
                  <w:r>
                    <w:rPr>
                      <w:color w:val="231F20"/>
                      <w:spacing w:val="-3"/>
                    </w:rPr>
                    <w:t xml:space="preserve">also provided </w:t>
                  </w:r>
                  <w:r>
                    <w:rPr>
                      <w:color w:val="231F20"/>
                    </w:rPr>
                    <w:t xml:space="preserve">the </w:t>
                  </w:r>
                  <w:r>
                    <w:rPr>
                      <w:color w:val="231F20"/>
                      <w:spacing w:val="-3"/>
                    </w:rPr>
                    <w:t xml:space="preserve">opportunity </w:t>
                  </w:r>
                  <w:r>
                    <w:rPr>
                      <w:color w:val="231F20"/>
                    </w:rPr>
                    <w:t xml:space="preserve">to </w:t>
                  </w:r>
                  <w:r>
                    <w:rPr>
                      <w:color w:val="231F20"/>
                      <w:spacing w:val="-3"/>
                    </w:rPr>
                    <w:t xml:space="preserve">educate employers </w:t>
                  </w:r>
                  <w:r>
                    <w:rPr>
                      <w:color w:val="231F20"/>
                    </w:rPr>
                    <w:t xml:space="preserve">on </w:t>
                  </w:r>
                  <w:r>
                    <w:rPr>
                      <w:color w:val="231F20"/>
                      <w:spacing w:val="-3"/>
                    </w:rPr>
                    <w:t xml:space="preserve">determining eligibility </w:t>
                  </w:r>
                  <w:r>
                    <w:rPr>
                      <w:color w:val="231F20"/>
                    </w:rPr>
                    <w:t>of their</w:t>
                  </w:r>
                  <w:r>
                    <w:rPr>
                      <w:color w:val="231F20"/>
                      <w:spacing w:val="-35"/>
                    </w:rPr>
                    <w:t xml:space="preserve"> </w:t>
                  </w:r>
                  <w:r>
                    <w:rPr>
                      <w:color w:val="231F20"/>
                      <w:spacing w:val="-3"/>
                    </w:rPr>
                    <w:t>workers.</w:t>
                  </w:r>
                </w:p>
                <w:p w:rsidR="0051318F" w:rsidRDefault="00554FE9">
                  <w:pPr>
                    <w:spacing w:before="173"/>
                    <w:ind w:left="170"/>
                    <w:rPr>
                      <w:b/>
                      <w:sz w:val="20"/>
                    </w:rPr>
                  </w:pPr>
                  <w:r>
                    <w:rPr>
                      <w:b/>
                      <w:color w:val="231F20"/>
                      <w:sz w:val="20"/>
                    </w:rPr>
                    <w:t>Who attended the event?</w:t>
                  </w:r>
                </w:p>
                <w:p w:rsidR="0051318F" w:rsidRDefault="00554FE9">
                  <w:pPr>
                    <w:pStyle w:val="BodyText"/>
                    <w:spacing w:before="66" w:line="249" w:lineRule="auto"/>
                    <w:ind w:left="170" w:right="384"/>
                  </w:pPr>
                  <w:r>
                    <w:rPr>
                      <w:color w:val="231F20"/>
                    </w:rPr>
                    <w:t>Attendees were from the community services industry who were keen to provide portability of long service leave to their workers.</w:t>
                  </w:r>
                </w:p>
                <w:p w:rsidR="0051318F" w:rsidRDefault="00554FE9">
                  <w:pPr>
                    <w:spacing w:before="172"/>
                    <w:ind w:left="170"/>
                    <w:rPr>
                      <w:b/>
                      <w:sz w:val="20"/>
                    </w:rPr>
                  </w:pPr>
                  <w:r>
                    <w:rPr>
                      <w:b/>
                      <w:color w:val="231F20"/>
                      <w:sz w:val="20"/>
                    </w:rPr>
                    <w:t>What were the main things people attending the event were interested in?</w:t>
                  </w:r>
                </w:p>
                <w:p w:rsidR="0051318F" w:rsidRDefault="00554FE9">
                  <w:pPr>
                    <w:pStyle w:val="BodyText"/>
                    <w:spacing w:before="67" w:line="249" w:lineRule="auto"/>
                    <w:ind w:left="170"/>
                  </w:pPr>
                  <w:r>
                    <w:rPr>
                      <w:color w:val="231F20"/>
                    </w:rPr>
                    <w:t xml:space="preserve">Topics included usability of the employer portal, the </w:t>
                  </w:r>
                  <w:r>
                    <w:rPr>
                      <w:color w:val="231F20"/>
                    </w:rPr>
                    <w:t>type of information required, when first quarterly returns would be due and what happens to money paid into the fund when a worker leaves the industry for more than 4 years.</w:t>
                  </w:r>
                </w:p>
                <w:p w:rsidR="0051318F" w:rsidRDefault="00554FE9">
                  <w:pPr>
                    <w:pStyle w:val="BodyText"/>
                    <w:spacing w:before="1"/>
                    <w:ind w:left="170"/>
                  </w:pPr>
                  <w:r>
                    <w:rPr>
                      <w:color w:val="231F20"/>
                    </w:rPr>
                    <w:t>There was also discussion around eligible workers and staff providing corporate se</w:t>
                  </w:r>
                  <w:r>
                    <w:rPr>
                      <w:color w:val="231F20"/>
                    </w:rPr>
                    <w:t>rvices.</w:t>
                  </w:r>
                </w:p>
                <w:p w:rsidR="0051318F" w:rsidRDefault="00554FE9">
                  <w:pPr>
                    <w:spacing w:before="180"/>
                    <w:ind w:left="170"/>
                    <w:rPr>
                      <w:b/>
                      <w:sz w:val="20"/>
                    </w:rPr>
                  </w:pPr>
                  <w:r>
                    <w:rPr>
                      <w:b/>
                      <w:color w:val="231F20"/>
                      <w:sz w:val="20"/>
                    </w:rPr>
                    <w:t>What feedback did people give you about the session?</w:t>
                  </w:r>
                </w:p>
                <w:p w:rsidR="0051318F" w:rsidRDefault="00554FE9">
                  <w:pPr>
                    <w:pStyle w:val="BodyText"/>
                    <w:spacing w:before="67" w:line="249" w:lineRule="auto"/>
                    <w:ind w:left="170"/>
                  </w:pPr>
                  <w:r>
                    <w:rPr>
                      <w:color w:val="231F20"/>
                    </w:rPr>
                    <w:t>The</w:t>
                  </w:r>
                  <w:r>
                    <w:rPr>
                      <w:color w:val="231F20"/>
                      <w:spacing w:val="-9"/>
                    </w:rPr>
                    <w:t xml:space="preserve"> </w:t>
                  </w:r>
                  <w:r>
                    <w:rPr>
                      <w:color w:val="231F20"/>
                    </w:rPr>
                    <w:t>groups</w:t>
                  </w:r>
                  <w:r>
                    <w:rPr>
                      <w:color w:val="231F20"/>
                      <w:spacing w:val="-10"/>
                    </w:rPr>
                    <w:t xml:space="preserve"> </w:t>
                  </w:r>
                  <w:r>
                    <w:rPr>
                      <w:color w:val="231F20"/>
                    </w:rPr>
                    <w:t>were</w:t>
                  </w:r>
                  <w:r>
                    <w:rPr>
                      <w:color w:val="231F20"/>
                      <w:spacing w:val="-9"/>
                    </w:rPr>
                    <w:t xml:space="preserve"> </w:t>
                  </w:r>
                  <w:r>
                    <w:rPr>
                      <w:color w:val="231F20"/>
                    </w:rPr>
                    <w:t>happy</w:t>
                  </w:r>
                  <w:r>
                    <w:rPr>
                      <w:color w:val="231F20"/>
                      <w:spacing w:val="-10"/>
                    </w:rPr>
                    <w:t xml:space="preserve"> </w:t>
                  </w:r>
                  <w:r>
                    <w:rPr>
                      <w:color w:val="231F20"/>
                    </w:rPr>
                    <w:t>with</w:t>
                  </w:r>
                  <w:r>
                    <w:rPr>
                      <w:color w:val="231F20"/>
                      <w:spacing w:val="-9"/>
                    </w:rPr>
                    <w:t xml:space="preserve"> </w:t>
                  </w:r>
                  <w:r>
                    <w:rPr>
                      <w:color w:val="231F20"/>
                    </w:rPr>
                    <w:t>the</w:t>
                  </w:r>
                  <w:r>
                    <w:rPr>
                      <w:color w:val="231F20"/>
                      <w:spacing w:val="-9"/>
                    </w:rPr>
                    <w:t xml:space="preserve"> </w:t>
                  </w:r>
                  <w:r>
                    <w:rPr>
                      <w:color w:val="231F20"/>
                    </w:rPr>
                    <w:t>information</w:t>
                  </w:r>
                  <w:r>
                    <w:rPr>
                      <w:color w:val="231F20"/>
                      <w:spacing w:val="-10"/>
                    </w:rPr>
                    <w:t xml:space="preserve"> </w:t>
                  </w:r>
                  <w:r>
                    <w:rPr>
                      <w:color w:val="231F20"/>
                    </w:rPr>
                    <w:t>provided</w:t>
                  </w:r>
                  <w:r>
                    <w:rPr>
                      <w:color w:val="231F20"/>
                      <w:spacing w:val="-9"/>
                    </w:rPr>
                    <w:t xml:space="preserve"> </w:t>
                  </w:r>
                  <w:r>
                    <w:rPr>
                      <w:color w:val="231F20"/>
                    </w:rPr>
                    <w:t>and</w:t>
                  </w:r>
                  <w:r>
                    <w:rPr>
                      <w:color w:val="231F20"/>
                      <w:spacing w:val="-10"/>
                    </w:rPr>
                    <w:t xml:space="preserve"> </w:t>
                  </w:r>
                  <w:r>
                    <w:rPr>
                      <w:color w:val="231F20"/>
                    </w:rPr>
                    <w:t>were</w:t>
                  </w:r>
                  <w:r>
                    <w:rPr>
                      <w:color w:val="231F20"/>
                      <w:spacing w:val="-9"/>
                    </w:rPr>
                    <w:t xml:space="preserve"> </w:t>
                  </w:r>
                  <w:r>
                    <w:rPr>
                      <w:color w:val="231F20"/>
                    </w:rPr>
                    <w:t>encouraged</w:t>
                  </w:r>
                  <w:r>
                    <w:rPr>
                      <w:color w:val="231F20"/>
                      <w:spacing w:val="-10"/>
                    </w:rPr>
                    <w:t xml:space="preserve"> </w:t>
                  </w:r>
                  <w:r>
                    <w:rPr>
                      <w:color w:val="231F20"/>
                    </w:rPr>
                    <w:t>to</w:t>
                  </w:r>
                  <w:r>
                    <w:rPr>
                      <w:color w:val="231F20"/>
                      <w:spacing w:val="-9"/>
                    </w:rPr>
                    <w:t xml:space="preserve"> </w:t>
                  </w:r>
                  <w:r>
                    <w:rPr>
                      <w:color w:val="231F20"/>
                    </w:rPr>
                    <w:t>reach</w:t>
                  </w:r>
                  <w:r>
                    <w:rPr>
                      <w:color w:val="231F20"/>
                      <w:spacing w:val="-8"/>
                    </w:rPr>
                    <w:t xml:space="preserve"> </w:t>
                  </w:r>
                  <w:r>
                    <w:rPr>
                      <w:color w:val="231F20"/>
                    </w:rPr>
                    <w:t>out</w:t>
                  </w:r>
                  <w:r>
                    <w:rPr>
                      <w:color w:val="231F20"/>
                      <w:spacing w:val="-10"/>
                    </w:rPr>
                    <w:t xml:space="preserve"> </w:t>
                  </w:r>
                  <w:r>
                    <w:rPr>
                      <w:color w:val="231F20"/>
                    </w:rPr>
                    <w:t>to</w:t>
                  </w:r>
                  <w:r>
                    <w:rPr>
                      <w:color w:val="231F20"/>
                      <w:spacing w:val="-8"/>
                    </w:rPr>
                    <w:t xml:space="preserve"> </w:t>
                  </w:r>
                  <w:r>
                    <w:rPr>
                      <w:color w:val="231F20"/>
                    </w:rPr>
                    <w:t>the</w:t>
                  </w:r>
                  <w:r>
                    <w:rPr>
                      <w:color w:val="231F20"/>
                      <w:spacing w:val="-19"/>
                    </w:rPr>
                    <w:t xml:space="preserve"> </w:t>
                  </w:r>
                  <w:r>
                    <w:rPr>
                      <w:color w:val="231F20"/>
                    </w:rPr>
                    <w:t>Authority</w:t>
                  </w:r>
                  <w:r>
                    <w:rPr>
                      <w:color w:val="231F20"/>
                      <w:spacing w:val="-8"/>
                    </w:rPr>
                    <w:t xml:space="preserve"> </w:t>
                  </w:r>
                  <w:r>
                    <w:rPr>
                      <w:color w:val="231F20"/>
                    </w:rPr>
                    <w:t>for</w:t>
                  </w:r>
                  <w:r>
                    <w:rPr>
                      <w:color w:val="231F20"/>
                      <w:spacing w:val="-9"/>
                    </w:rPr>
                    <w:t xml:space="preserve"> </w:t>
                  </w:r>
                  <w:r>
                    <w:rPr>
                      <w:color w:val="231F20"/>
                    </w:rPr>
                    <w:t>further support moving</w:t>
                  </w:r>
                  <w:r>
                    <w:rPr>
                      <w:color w:val="231F20"/>
                      <w:spacing w:val="-5"/>
                    </w:rPr>
                    <w:t xml:space="preserve"> </w:t>
                  </w:r>
                  <w:r>
                    <w:rPr>
                      <w:color w:val="231F20"/>
                    </w:rPr>
                    <w:t>forward.</w:t>
                  </w:r>
                </w:p>
              </w:txbxContent>
            </v:textbox>
            <w10:wrap type="topAndBottom" anchorx="page"/>
          </v:shape>
        </w:pict>
      </w:r>
    </w:p>
    <w:p w:rsidR="0051318F" w:rsidRDefault="0051318F">
      <w:pPr>
        <w:pStyle w:val="BodyText"/>
      </w:pPr>
    </w:p>
    <w:p w:rsidR="0051318F" w:rsidRDefault="0051318F">
      <w:pPr>
        <w:pStyle w:val="BodyText"/>
        <w:spacing w:before="5"/>
        <w:rPr>
          <w:sz w:val="22"/>
        </w:rPr>
      </w:pPr>
    </w:p>
    <w:p w:rsidR="0051318F" w:rsidRDefault="00554FE9">
      <w:pPr>
        <w:pStyle w:val="Heading4"/>
        <w:ind w:left="900"/>
      </w:pPr>
      <w:r>
        <w:rPr>
          <w:noProof/>
        </w:rPr>
        <w:pict>
          <v:rect id="_x0000_s1408" alt="" style="position:absolute;left:0;text-align:left;margin-left:36.25pt;margin-top:-6.1pt;width:522.8pt;height:321.45pt;z-index:-256435200;mso-wrap-edited:f;mso-width-percent:0;mso-height-percent:0;mso-position-horizontal-relative:page;mso-width-percent:0;mso-height-percent:0" filled="f" strokecolor="#231f20" strokeweight=".5pt">
            <w10:wrap anchorx="page"/>
          </v:rect>
        </w:pict>
      </w:r>
      <w:r>
        <w:rPr>
          <w:color w:val="231F20"/>
        </w:rPr>
        <w:t>Echuca</w:t>
      </w:r>
    </w:p>
    <w:p w:rsidR="0051318F" w:rsidRDefault="00554FE9">
      <w:pPr>
        <w:pStyle w:val="Heading9"/>
        <w:spacing w:before="171"/>
        <w:ind w:left="900"/>
      </w:pPr>
      <w:r>
        <w:rPr>
          <w:color w:val="231F20"/>
        </w:rPr>
        <w:t>Where was the event held?</w:t>
      </w:r>
    </w:p>
    <w:p w:rsidR="0051318F" w:rsidRDefault="00554FE9">
      <w:pPr>
        <w:pStyle w:val="BodyText"/>
        <w:spacing w:before="67"/>
        <w:ind w:left="900"/>
      </w:pPr>
      <w:r>
        <w:rPr>
          <w:color w:val="231F20"/>
        </w:rPr>
        <w:t>A function centre in Echuca’s famous Port precinct, on 5 September 2019.</w:t>
      </w:r>
    </w:p>
    <w:p w:rsidR="0051318F" w:rsidRDefault="00554FE9">
      <w:pPr>
        <w:pStyle w:val="Heading9"/>
        <w:spacing w:before="180"/>
        <w:ind w:left="900"/>
      </w:pPr>
      <w:r>
        <w:rPr>
          <w:color w:val="231F20"/>
        </w:rPr>
        <w:t>What was the event designed to achieve?</w:t>
      </w:r>
    </w:p>
    <w:p w:rsidR="0051318F" w:rsidRDefault="00554FE9">
      <w:pPr>
        <w:pStyle w:val="BodyText"/>
        <w:spacing w:before="67" w:line="249" w:lineRule="auto"/>
        <w:ind w:left="900" w:right="1673"/>
      </w:pPr>
      <w:r>
        <w:rPr>
          <w:color w:val="231F20"/>
        </w:rPr>
        <w:t>To educate employers about the new Portable Long Service Benefits Scheme and ensure that they have a strong understan</w:t>
      </w:r>
      <w:r>
        <w:rPr>
          <w:color w:val="231F20"/>
        </w:rPr>
        <w:t>ding of their responsibilities under it, as well as the benefits applicable to their workers.</w:t>
      </w:r>
    </w:p>
    <w:p w:rsidR="0051318F" w:rsidRDefault="00554FE9">
      <w:pPr>
        <w:pStyle w:val="Heading9"/>
        <w:spacing w:before="171"/>
        <w:ind w:left="900"/>
      </w:pPr>
      <w:r>
        <w:rPr>
          <w:color w:val="231F20"/>
        </w:rPr>
        <w:t>Who attended the event?</w:t>
      </w:r>
    </w:p>
    <w:p w:rsidR="0051318F" w:rsidRDefault="00554FE9">
      <w:pPr>
        <w:pStyle w:val="BodyText"/>
        <w:spacing w:before="67"/>
        <w:ind w:left="900"/>
      </w:pPr>
      <w:r>
        <w:rPr>
          <w:color w:val="231F20"/>
        </w:rPr>
        <w:t>Attendees were from the community services and contract cleaning industries.</w:t>
      </w:r>
    </w:p>
    <w:p w:rsidR="0051318F" w:rsidRDefault="00554FE9">
      <w:pPr>
        <w:pStyle w:val="Heading9"/>
        <w:spacing w:before="180"/>
        <w:ind w:left="900"/>
      </w:pPr>
      <w:r>
        <w:rPr>
          <w:color w:val="231F20"/>
        </w:rPr>
        <w:t>What were the main things people attending the event were int</w:t>
      </w:r>
      <w:r>
        <w:rPr>
          <w:color w:val="231F20"/>
        </w:rPr>
        <w:t>erested in?</w:t>
      </w:r>
    </w:p>
    <w:p w:rsidR="0051318F" w:rsidRDefault="00554FE9">
      <w:pPr>
        <w:pStyle w:val="BodyText"/>
        <w:spacing w:before="67"/>
        <w:ind w:left="900"/>
      </w:pPr>
      <w:r>
        <w:rPr>
          <w:color w:val="231F20"/>
        </w:rPr>
        <w:t>Attendees were keen to get a better understanding of the impacts of the Scheme on their organisations.</w:t>
      </w:r>
    </w:p>
    <w:p w:rsidR="0051318F" w:rsidRDefault="00554FE9">
      <w:pPr>
        <w:pStyle w:val="Heading9"/>
        <w:spacing w:before="180"/>
        <w:ind w:left="900"/>
      </w:pPr>
      <w:r>
        <w:rPr>
          <w:color w:val="231F20"/>
        </w:rPr>
        <w:t>What feedback did people give you about the session?</w:t>
      </w:r>
    </w:p>
    <w:p w:rsidR="0051318F" w:rsidRDefault="00554FE9">
      <w:pPr>
        <w:pStyle w:val="BodyText"/>
        <w:spacing w:before="66"/>
        <w:ind w:left="900"/>
      </w:pPr>
      <w:r>
        <w:rPr>
          <w:color w:val="231F20"/>
        </w:rPr>
        <w:t>Feedback from attendees was generally positive.</w:t>
      </w:r>
    </w:p>
    <w:p w:rsidR="0051318F" w:rsidRDefault="00554FE9">
      <w:pPr>
        <w:pStyle w:val="Heading9"/>
        <w:spacing w:before="180"/>
        <w:ind w:left="900"/>
      </w:pPr>
      <w:r>
        <w:rPr>
          <w:color w:val="231F20"/>
        </w:rPr>
        <w:t>What was the highlight of the session?</w:t>
      </w:r>
    </w:p>
    <w:p w:rsidR="0051318F" w:rsidRDefault="00554FE9">
      <w:pPr>
        <w:pStyle w:val="BodyText"/>
        <w:spacing w:before="67" w:line="249" w:lineRule="auto"/>
        <w:ind w:left="900" w:right="2364"/>
      </w:pPr>
      <w:r>
        <w:rPr>
          <w:color w:val="231F20"/>
        </w:rPr>
        <w:t>Seeing the ‘aha’ moment in the eyes of the community services workers when they realised how the provisions worked.</w:t>
      </w:r>
    </w:p>
    <w:p w:rsidR="0051318F" w:rsidRDefault="00554FE9">
      <w:pPr>
        <w:pStyle w:val="Heading9"/>
        <w:spacing w:before="171" w:line="249" w:lineRule="auto"/>
        <w:ind w:left="900" w:right="1822"/>
      </w:pPr>
      <w:r>
        <w:rPr>
          <w:color w:val="231F20"/>
        </w:rPr>
        <w:t>As a Customer Service Officer with the PLSA, how do y</w:t>
      </w:r>
      <w:r>
        <w:rPr>
          <w:color w:val="231F20"/>
        </w:rPr>
        <w:t>ou feel about being out in the community speaking to people about the new Portable Long Service Benefits Scheme?</w:t>
      </w:r>
    </w:p>
    <w:p w:rsidR="0051318F" w:rsidRDefault="00554FE9">
      <w:pPr>
        <w:pStyle w:val="BodyText"/>
        <w:spacing w:before="59" w:line="249" w:lineRule="auto"/>
        <w:ind w:left="900" w:right="1706"/>
      </w:pPr>
      <w:r>
        <w:rPr>
          <w:color w:val="231F20"/>
        </w:rPr>
        <w:t>It was great to get out in to the community, meet people in the regions who will be part of the Scheme, and share our knowledge with them.</w:t>
      </w:r>
    </w:p>
    <w:p w:rsidR="0051318F" w:rsidRDefault="0051318F">
      <w:pPr>
        <w:spacing w:line="249" w:lineRule="auto"/>
        <w:sectPr w:rsidR="0051318F">
          <w:pgSz w:w="11910" w:h="16840"/>
          <w:pgMar w:top="560" w:right="0" w:bottom="680" w:left="0" w:header="0" w:footer="491" w:gutter="0"/>
          <w:cols w:space="720"/>
        </w:sectPr>
      </w:pPr>
    </w:p>
    <w:p w:rsidR="0051318F" w:rsidRDefault="00554FE9">
      <w:pPr>
        <w:pStyle w:val="Heading2"/>
      </w:pPr>
      <w:bookmarkStart w:id="6" w:name="_TOC_250007"/>
      <w:bookmarkEnd w:id="6"/>
      <w:r>
        <w:rPr>
          <w:color w:val="231F20"/>
        </w:rPr>
        <w:lastRenderedPageBreak/>
        <w:t>Long service leave authorities in other jurisdictions</w:t>
      </w:r>
    </w:p>
    <w:p w:rsidR="0051318F" w:rsidRDefault="00554FE9">
      <w:pPr>
        <w:pStyle w:val="BodyText"/>
        <w:spacing w:before="316" w:line="249" w:lineRule="auto"/>
        <w:ind w:left="720" w:right="626"/>
      </w:pPr>
      <w:r>
        <w:rPr>
          <w:color w:val="231F20"/>
        </w:rPr>
        <w:t>The Authority has developed close working relationships with its counterpart authorities in other Australian jurisdictions such as the Long Service Leave Authority established under t</w:t>
      </w:r>
      <w:r>
        <w:rPr>
          <w:color w:val="231F20"/>
        </w:rPr>
        <w:t xml:space="preserve">he </w:t>
      </w:r>
      <w:r>
        <w:rPr>
          <w:i/>
          <w:color w:val="231F20"/>
        </w:rPr>
        <w:t xml:space="preserve">Long Service Leave (Portable Schemes) Act 2009 </w:t>
      </w:r>
      <w:r>
        <w:rPr>
          <w:color w:val="231F20"/>
        </w:rPr>
        <w:t>(ACT), a Scheme similar to Victoria’s Scheme operating in the Australian Capital Territory.</w:t>
      </w:r>
    </w:p>
    <w:p w:rsidR="0051318F" w:rsidRDefault="00554FE9">
      <w:pPr>
        <w:pStyle w:val="BodyText"/>
        <w:spacing w:before="116" w:line="249" w:lineRule="auto"/>
        <w:ind w:left="720" w:right="860"/>
      </w:pPr>
      <w:r>
        <w:rPr>
          <w:color w:val="231F20"/>
        </w:rPr>
        <w:t>During 2019–20, the Authority will look to formalise arrangements through reciprocal arrangements which will enable workers of the respective Schemes to move eligible benefits more seamlessly between different Australian States and Territories.</w:t>
      </w:r>
    </w:p>
    <w:p w:rsidR="0051318F" w:rsidRDefault="0051318F">
      <w:pPr>
        <w:spacing w:line="249" w:lineRule="auto"/>
        <w:sectPr w:rsidR="0051318F">
          <w:pgSz w:w="11910" w:h="16840"/>
          <w:pgMar w:top="560" w:right="0" w:bottom="680" w:left="0" w:header="0" w:footer="490" w:gutter="0"/>
          <w:cols w:space="720"/>
        </w:sectPr>
      </w:pPr>
    </w:p>
    <w:p w:rsidR="0051318F" w:rsidRDefault="00554FE9">
      <w:pPr>
        <w:pStyle w:val="Heading2"/>
        <w:spacing w:line="254" w:lineRule="auto"/>
        <w:ind w:right="2142"/>
      </w:pPr>
      <w:bookmarkStart w:id="7" w:name="_bookmark5"/>
      <w:bookmarkEnd w:id="7"/>
      <w:r>
        <w:rPr>
          <w:color w:val="231F20"/>
        </w:rPr>
        <w:lastRenderedPageBreak/>
        <w:t>Background to portable long service leave schemes in Australia</w:t>
      </w:r>
    </w:p>
    <w:p w:rsidR="0051318F" w:rsidRDefault="00554FE9">
      <w:pPr>
        <w:pStyle w:val="BodyText"/>
        <w:spacing w:before="293" w:line="249" w:lineRule="auto"/>
        <w:ind w:left="720" w:right="752"/>
      </w:pPr>
      <w:r>
        <w:rPr>
          <w:color w:val="231F20"/>
        </w:rPr>
        <w:t>Paid long service leave is unique to Australia and New Zealand. In Australia, long service leave has been part of the Australian workplace since the 1860s when it was introdu</w:t>
      </w:r>
      <w:r>
        <w:rPr>
          <w:color w:val="231F20"/>
        </w:rPr>
        <w:t>ced to allow senior public servants to return to their home country once a decade as a reward for a long period of loyal service with one employer. The extension of long service leave to the private sector occurred in the 1940s through inclusion in private</w:t>
      </w:r>
      <w:r>
        <w:rPr>
          <w:color w:val="231F20"/>
        </w:rPr>
        <w:t xml:space="preserve"> sector awards with entitlements created through the processes of conciliation and arbitration.</w:t>
      </w:r>
    </w:p>
    <w:p w:rsidR="0051318F" w:rsidRDefault="00554FE9">
      <w:pPr>
        <w:pStyle w:val="BodyText"/>
        <w:spacing w:before="117" w:line="249" w:lineRule="auto"/>
        <w:ind w:left="720" w:right="1245"/>
        <w:jc w:val="both"/>
      </w:pPr>
      <w:r>
        <w:rPr>
          <w:color w:val="231F20"/>
        </w:rPr>
        <w:t>As</w:t>
      </w:r>
      <w:r>
        <w:rPr>
          <w:color w:val="231F20"/>
          <w:spacing w:val="-7"/>
        </w:rPr>
        <w:t xml:space="preserve"> </w:t>
      </w:r>
      <w:r>
        <w:rPr>
          <w:color w:val="231F20"/>
          <w:spacing w:val="-3"/>
        </w:rPr>
        <w:t>this</w:t>
      </w:r>
      <w:r>
        <w:rPr>
          <w:color w:val="231F20"/>
          <w:spacing w:val="-6"/>
        </w:rPr>
        <w:t xml:space="preserve"> </w:t>
      </w:r>
      <w:r>
        <w:rPr>
          <w:color w:val="231F20"/>
          <w:spacing w:val="-4"/>
        </w:rPr>
        <w:t>traditional</w:t>
      </w:r>
      <w:r>
        <w:rPr>
          <w:color w:val="231F20"/>
          <w:spacing w:val="-7"/>
        </w:rPr>
        <w:t xml:space="preserve"> </w:t>
      </w:r>
      <w:r>
        <w:rPr>
          <w:color w:val="231F20"/>
          <w:spacing w:val="-4"/>
        </w:rPr>
        <w:t>characteristic</w:t>
      </w:r>
      <w:r>
        <w:rPr>
          <w:color w:val="231F20"/>
          <w:spacing w:val="-6"/>
        </w:rPr>
        <w:t xml:space="preserve"> </w:t>
      </w:r>
      <w:r>
        <w:rPr>
          <w:color w:val="231F20"/>
          <w:spacing w:val="-3"/>
        </w:rPr>
        <w:t>of</w:t>
      </w:r>
      <w:r>
        <w:rPr>
          <w:color w:val="231F20"/>
          <w:spacing w:val="-8"/>
        </w:rPr>
        <w:t xml:space="preserve"> </w:t>
      </w:r>
      <w:r>
        <w:rPr>
          <w:color w:val="231F20"/>
          <w:spacing w:val="-4"/>
        </w:rPr>
        <w:t>long</w:t>
      </w:r>
      <w:r>
        <w:rPr>
          <w:color w:val="231F20"/>
          <w:spacing w:val="-7"/>
        </w:rPr>
        <w:t xml:space="preserve"> </w:t>
      </w:r>
      <w:r>
        <w:rPr>
          <w:color w:val="231F20"/>
          <w:spacing w:val="-4"/>
        </w:rPr>
        <w:t>service</w:t>
      </w:r>
      <w:r>
        <w:rPr>
          <w:color w:val="231F20"/>
          <w:spacing w:val="-7"/>
        </w:rPr>
        <w:t xml:space="preserve"> </w:t>
      </w:r>
      <w:r>
        <w:rPr>
          <w:color w:val="231F20"/>
          <w:spacing w:val="-4"/>
        </w:rPr>
        <w:t>leave</w:t>
      </w:r>
      <w:r>
        <w:rPr>
          <w:color w:val="231F20"/>
          <w:spacing w:val="-7"/>
        </w:rPr>
        <w:t xml:space="preserve"> </w:t>
      </w:r>
      <w:r>
        <w:rPr>
          <w:color w:val="231F20"/>
          <w:spacing w:val="-3"/>
        </w:rPr>
        <w:t>made</w:t>
      </w:r>
      <w:r>
        <w:rPr>
          <w:color w:val="231F20"/>
          <w:spacing w:val="-7"/>
        </w:rPr>
        <w:t xml:space="preserve"> </w:t>
      </w:r>
      <w:r>
        <w:rPr>
          <w:color w:val="231F20"/>
          <w:spacing w:val="-3"/>
        </w:rPr>
        <w:t>it</w:t>
      </w:r>
      <w:r>
        <w:rPr>
          <w:color w:val="231F20"/>
          <w:spacing w:val="-7"/>
        </w:rPr>
        <w:t xml:space="preserve"> </w:t>
      </w:r>
      <w:r>
        <w:rPr>
          <w:color w:val="231F20"/>
          <w:spacing w:val="-5"/>
        </w:rPr>
        <w:t>available</w:t>
      </w:r>
      <w:r>
        <w:rPr>
          <w:color w:val="231F20"/>
          <w:spacing w:val="-8"/>
        </w:rPr>
        <w:t xml:space="preserve"> </w:t>
      </w:r>
      <w:r>
        <w:rPr>
          <w:color w:val="231F20"/>
          <w:spacing w:val="-4"/>
        </w:rPr>
        <w:t>only</w:t>
      </w:r>
      <w:r>
        <w:rPr>
          <w:color w:val="231F20"/>
          <w:spacing w:val="-7"/>
        </w:rPr>
        <w:t xml:space="preserve"> </w:t>
      </w:r>
      <w:r>
        <w:rPr>
          <w:color w:val="231F20"/>
        </w:rPr>
        <w:t>to</w:t>
      </w:r>
      <w:r>
        <w:rPr>
          <w:color w:val="231F20"/>
          <w:spacing w:val="-7"/>
        </w:rPr>
        <w:t xml:space="preserve"> </w:t>
      </w:r>
      <w:r>
        <w:rPr>
          <w:color w:val="231F20"/>
          <w:spacing w:val="-4"/>
        </w:rPr>
        <w:t>certain</w:t>
      </w:r>
      <w:r>
        <w:rPr>
          <w:color w:val="231F20"/>
          <w:spacing w:val="-6"/>
        </w:rPr>
        <w:t xml:space="preserve"> </w:t>
      </w:r>
      <w:r>
        <w:rPr>
          <w:color w:val="231F20"/>
          <w:spacing w:val="-5"/>
        </w:rPr>
        <w:t>employees</w:t>
      </w:r>
      <w:r>
        <w:rPr>
          <w:color w:val="231F20"/>
          <w:spacing w:val="-8"/>
        </w:rPr>
        <w:t xml:space="preserve"> </w:t>
      </w:r>
      <w:r>
        <w:rPr>
          <w:color w:val="231F20"/>
          <w:spacing w:val="-4"/>
        </w:rPr>
        <w:t>who</w:t>
      </w:r>
      <w:r>
        <w:rPr>
          <w:color w:val="231F20"/>
          <w:spacing w:val="-7"/>
        </w:rPr>
        <w:t xml:space="preserve"> </w:t>
      </w:r>
      <w:r>
        <w:rPr>
          <w:color w:val="231F20"/>
          <w:spacing w:val="-4"/>
        </w:rPr>
        <w:t>remained</w:t>
      </w:r>
      <w:r>
        <w:rPr>
          <w:color w:val="231F20"/>
          <w:spacing w:val="-7"/>
        </w:rPr>
        <w:t xml:space="preserve"> </w:t>
      </w:r>
      <w:r>
        <w:rPr>
          <w:color w:val="231F20"/>
          <w:spacing w:val="-4"/>
        </w:rPr>
        <w:t>with</w:t>
      </w:r>
      <w:r>
        <w:rPr>
          <w:color w:val="231F20"/>
          <w:spacing w:val="-7"/>
        </w:rPr>
        <w:t xml:space="preserve"> </w:t>
      </w:r>
      <w:r>
        <w:rPr>
          <w:color w:val="231F20"/>
        </w:rPr>
        <w:t xml:space="preserve">a </w:t>
      </w:r>
      <w:r>
        <w:rPr>
          <w:color w:val="231F20"/>
          <w:spacing w:val="-4"/>
        </w:rPr>
        <w:t xml:space="preserve">single </w:t>
      </w:r>
      <w:r>
        <w:rPr>
          <w:color w:val="231F20"/>
          <w:spacing w:val="-5"/>
        </w:rPr>
        <w:t xml:space="preserve">employer </w:t>
      </w:r>
      <w:r>
        <w:rPr>
          <w:color w:val="231F20"/>
          <w:spacing w:val="-3"/>
        </w:rPr>
        <w:t xml:space="preserve">for </w:t>
      </w:r>
      <w:r>
        <w:rPr>
          <w:color w:val="231F20"/>
        </w:rPr>
        <w:t xml:space="preserve">a </w:t>
      </w:r>
      <w:r>
        <w:rPr>
          <w:color w:val="231F20"/>
          <w:spacing w:val="-4"/>
        </w:rPr>
        <w:t xml:space="preserve">significant </w:t>
      </w:r>
      <w:r>
        <w:rPr>
          <w:color w:val="231F20"/>
          <w:spacing w:val="-5"/>
        </w:rPr>
        <w:t xml:space="preserve">amount </w:t>
      </w:r>
      <w:r>
        <w:rPr>
          <w:color w:val="231F20"/>
          <w:spacing w:val="-3"/>
        </w:rPr>
        <w:t xml:space="preserve">of </w:t>
      </w:r>
      <w:r>
        <w:rPr>
          <w:color w:val="231F20"/>
          <w:spacing w:val="-4"/>
        </w:rPr>
        <w:t xml:space="preserve">time, </w:t>
      </w:r>
      <w:r>
        <w:rPr>
          <w:color w:val="231F20"/>
          <w:spacing w:val="-5"/>
        </w:rPr>
        <w:t xml:space="preserve">portability </w:t>
      </w:r>
      <w:r>
        <w:rPr>
          <w:color w:val="231F20"/>
          <w:spacing w:val="-4"/>
        </w:rPr>
        <w:t xml:space="preserve">schemes </w:t>
      </w:r>
      <w:r>
        <w:rPr>
          <w:color w:val="231F20"/>
          <w:spacing w:val="-5"/>
        </w:rPr>
        <w:t xml:space="preserve">developed </w:t>
      </w:r>
      <w:r>
        <w:rPr>
          <w:color w:val="231F20"/>
          <w:spacing w:val="-3"/>
        </w:rPr>
        <w:t xml:space="preserve">in </w:t>
      </w:r>
      <w:r>
        <w:rPr>
          <w:color w:val="231F20"/>
          <w:spacing w:val="-5"/>
        </w:rPr>
        <w:t xml:space="preserve">industries </w:t>
      </w:r>
      <w:r>
        <w:rPr>
          <w:color w:val="231F20"/>
          <w:spacing w:val="-4"/>
        </w:rPr>
        <w:t xml:space="preserve">where there were </w:t>
      </w:r>
      <w:r>
        <w:rPr>
          <w:color w:val="231F20"/>
          <w:spacing w:val="-5"/>
        </w:rPr>
        <w:t xml:space="preserve">unique employment arrangements. </w:t>
      </w:r>
      <w:r>
        <w:rPr>
          <w:color w:val="231F20"/>
          <w:spacing w:val="-3"/>
        </w:rPr>
        <w:t xml:space="preserve">This </w:t>
      </w:r>
      <w:r>
        <w:rPr>
          <w:color w:val="231F20"/>
          <w:spacing w:val="-5"/>
        </w:rPr>
        <w:t xml:space="preserve">allowed eligible workers </w:t>
      </w:r>
      <w:r>
        <w:rPr>
          <w:color w:val="231F20"/>
          <w:spacing w:val="-4"/>
        </w:rPr>
        <w:t xml:space="preserve">continuity </w:t>
      </w:r>
      <w:r>
        <w:rPr>
          <w:color w:val="231F20"/>
          <w:spacing w:val="-3"/>
        </w:rPr>
        <w:t xml:space="preserve">in </w:t>
      </w:r>
      <w:r>
        <w:rPr>
          <w:color w:val="231F20"/>
          <w:spacing w:val="-5"/>
        </w:rPr>
        <w:t xml:space="preserve">accruing </w:t>
      </w:r>
      <w:r>
        <w:rPr>
          <w:color w:val="231F20"/>
          <w:spacing w:val="-4"/>
        </w:rPr>
        <w:t xml:space="preserve">long service leave </w:t>
      </w:r>
      <w:r>
        <w:rPr>
          <w:color w:val="231F20"/>
          <w:spacing w:val="-5"/>
        </w:rPr>
        <w:t xml:space="preserve">despite </w:t>
      </w:r>
      <w:r>
        <w:rPr>
          <w:color w:val="231F20"/>
          <w:spacing w:val="-3"/>
        </w:rPr>
        <w:t xml:space="preserve">the fact </w:t>
      </w:r>
      <w:r>
        <w:rPr>
          <w:color w:val="231F20"/>
          <w:spacing w:val="-4"/>
        </w:rPr>
        <w:t xml:space="preserve">that </w:t>
      </w:r>
      <w:r>
        <w:rPr>
          <w:color w:val="231F20"/>
          <w:spacing w:val="-3"/>
        </w:rPr>
        <w:t>they</w:t>
      </w:r>
      <w:r>
        <w:rPr>
          <w:color w:val="231F20"/>
          <w:spacing w:val="-8"/>
        </w:rPr>
        <w:t xml:space="preserve"> </w:t>
      </w:r>
      <w:r>
        <w:rPr>
          <w:color w:val="231F20"/>
          <w:spacing w:val="-3"/>
        </w:rPr>
        <w:t>may</w:t>
      </w:r>
      <w:r>
        <w:rPr>
          <w:color w:val="231F20"/>
          <w:spacing w:val="-8"/>
        </w:rPr>
        <w:t xml:space="preserve"> </w:t>
      </w:r>
      <w:r>
        <w:rPr>
          <w:color w:val="231F20"/>
          <w:spacing w:val="-4"/>
        </w:rPr>
        <w:t>not</w:t>
      </w:r>
      <w:r>
        <w:rPr>
          <w:color w:val="231F20"/>
          <w:spacing w:val="-9"/>
        </w:rPr>
        <w:t xml:space="preserve"> </w:t>
      </w:r>
      <w:r>
        <w:rPr>
          <w:color w:val="231F20"/>
          <w:spacing w:val="-4"/>
        </w:rPr>
        <w:t>have</w:t>
      </w:r>
      <w:r>
        <w:rPr>
          <w:color w:val="231F20"/>
          <w:spacing w:val="-8"/>
        </w:rPr>
        <w:t xml:space="preserve"> </w:t>
      </w:r>
      <w:r>
        <w:rPr>
          <w:color w:val="231F20"/>
          <w:spacing w:val="-4"/>
        </w:rPr>
        <w:t>spent</w:t>
      </w:r>
      <w:r>
        <w:rPr>
          <w:color w:val="231F20"/>
          <w:spacing w:val="-8"/>
        </w:rPr>
        <w:t xml:space="preserve"> </w:t>
      </w:r>
      <w:r>
        <w:rPr>
          <w:color w:val="231F20"/>
          <w:spacing w:val="-3"/>
        </w:rPr>
        <w:t>the</w:t>
      </w:r>
      <w:r>
        <w:rPr>
          <w:color w:val="231F20"/>
          <w:spacing w:val="-8"/>
        </w:rPr>
        <w:t xml:space="preserve"> </w:t>
      </w:r>
      <w:r>
        <w:rPr>
          <w:color w:val="231F20"/>
          <w:spacing w:val="-4"/>
        </w:rPr>
        <w:t>mandated</w:t>
      </w:r>
      <w:r>
        <w:rPr>
          <w:color w:val="231F20"/>
          <w:spacing w:val="-7"/>
        </w:rPr>
        <w:t xml:space="preserve"> </w:t>
      </w:r>
      <w:r>
        <w:rPr>
          <w:color w:val="231F20"/>
          <w:spacing w:val="-5"/>
        </w:rPr>
        <w:t>length</w:t>
      </w:r>
      <w:r>
        <w:rPr>
          <w:color w:val="231F20"/>
          <w:spacing w:val="-9"/>
        </w:rPr>
        <w:t xml:space="preserve"> </w:t>
      </w:r>
      <w:r>
        <w:rPr>
          <w:color w:val="231F20"/>
          <w:spacing w:val="-3"/>
        </w:rPr>
        <w:t>of</w:t>
      </w:r>
      <w:r>
        <w:rPr>
          <w:color w:val="231F20"/>
          <w:spacing w:val="-9"/>
        </w:rPr>
        <w:t xml:space="preserve"> </w:t>
      </w:r>
      <w:r>
        <w:rPr>
          <w:color w:val="231F20"/>
          <w:spacing w:val="-3"/>
        </w:rPr>
        <w:t>time</w:t>
      </w:r>
      <w:r>
        <w:rPr>
          <w:color w:val="231F20"/>
          <w:spacing w:val="-7"/>
        </w:rPr>
        <w:t xml:space="preserve"> </w:t>
      </w:r>
      <w:r>
        <w:rPr>
          <w:color w:val="231F20"/>
          <w:spacing w:val="-4"/>
        </w:rPr>
        <w:t>with</w:t>
      </w:r>
      <w:r>
        <w:rPr>
          <w:color w:val="231F20"/>
          <w:spacing w:val="-9"/>
        </w:rPr>
        <w:t xml:space="preserve"> </w:t>
      </w:r>
      <w:r>
        <w:rPr>
          <w:color w:val="231F20"/>
        </w:rPr>
        <w:t>a</w:t>
      </w:r>
      <w:r>
        <w:rPr>
          <w:color w:val="231F20"/>
          <w:spacing w:val="-9"/>
        </w:rPr>
        <w:t xml:space="preserve"> </w:t>
      </w:r>
      <w:r>
        <w:rPr>
          <w:color w:val="231F20"/>
          <w:spacing w:val="-4"/>
        </w:rPr>
        <w:t>single</w:t>
      </w:r>
      <w:r>
        <w:rPr>
          <w:color w:val="231F20"/>
          <w:spacing w:val="-7"/>
        </w:rPr>
        <w:t xml:space="preserve"> </w:t>
      </w:r>
      <w:r>
        <w:rPr>
          <w:color w:val="231F20"/>
          <w:spacing w:val="-6"/>
        </w:rPr>
        <w:t>employer.</w:t>
      </w:r>
    </w:p>
    <w:p w:rsidR="0051318F" w:rsidRDefault="00554FE9">
      <w:pPr>
        <w:pStyle w:val="BodyText"/>
        <w:spacing w:before="117" w:line="249" w:lineRule="auto"/>
        <w:ind w:left="720" w:right="927"/>
      </w:pPr>
      <w:r>
        <w:rPr>
          <w:color w:val="231F20"/>
        </w:rPr>
        <w:t>Portability is seen as particularly important for workers in industries whose nature means that workers do not usually work for a single employer for long periods of time but who may be employed over many yea</w:t>
      </w:r>
      <w:r>
        <w:rPr>
          <w:color w:val="231F20"/>
        </w:rPr>
        <w:t>rs on a project basis,  or in some other way routine to that</w:t>
      </w:r>
      <w:r>
        <w:rPr>
          <w:color w:val="231F20"/>
          <w:spacing w:val="-4"/>
        </w:rPr>
        <w:t xml:space="preserve"> </w:t>
      </w:r>
      <w:r>
        <w:rPr>
          <w:color w:val="231F20"/>
          <w:spacing w:val="-3"/>
        </w:rPr>
        <w:t>industry.1</w:t>
      </w:r>
    </w:p>
    <w:p w:rsidR="0051318F" w:rsidRDefault="00554FE9">
      <w:pPr>
        <w:pStyle w:val="BodyText"/>
        <w:spacing w:before="116" w:line="249" w:lineRule="auto"/>
        <w:ind w:left="720" w:right="1584"/>
      </w:pPr>
      <w:r>
        <w:rPr>
          <w:color w:val="231F20"/>
        </w:rPr>
        <w:t>Portable long service leave exists in all states and territories in Australia, with the ACT and Victoria including the most industries.</w:t>
      </w:r>
    </w:p>
    <w:p w:rsidR="0051318F" w:rsidRDefault="00554FE9">
      <w:pPr>
        <w:pStyle w:val="BodyText"/>
        <w:spacing w:before="115" w:line="369" w:lineRule="auto"/>
        <w:ind w:left="720" w:right="1109"/>
      </w:pPr>
      <w:r>
        <w:rPr>
          <w:color w:val="231F20"/>
        </w:rPr>
        <w:t>The Portable Long Service Leave Scheme for the c</w:t>
      </w:r>
      <w:r>
        <w:rPr>
          <w:color w:val="231F20"/>
        </w:rPr>
        <w:t xml:space="preserve">onstruction industry in Victoria is administered by </w:t>
      </w:r>
      <w:proofErr w:type="spellStart"/>
      <w:r>
        <w:rPr>
          <w:color w:val="231F20"/>
        </w:rPr>
        <w:t>CoINVEST</w:t>
      </w:r>
      <w:proofErr w:type="spellEnd"/>
      <w:r>
        <w:rPr>
          <w:color w:val="231F20"/>
        </w:rPr>
        <w:t>. The following map shows the existing Portable Long Service schemes in Australia:</w:t>
      </w:r>
    </w:p>
    <w:p w:rsidR="0051318F" w:rsidRDefault="0051318F">
      <w:pPr>
        <w:pStyle w:val="BodyText"/>
      </w:pPr>
    </w:p>
    <w:p w:rsidR="0051318F" w:rsidRDefault="0051318F">
      <w:pPr>
        <w:pStyle w:val="BodyText"/>
        <w:rPr>
          <w:sz w:val="19"/>
        </w:rPr>
      </w:pPr>
    </w:p>
    <w:p w:rsidR="0051318F" w:rsidRDefault="0051318F">
      <w:pPr>
        <w:rPr>
          <w:sz w:val="19"/>
        </w:rPr>
        <w:sectPr w:rsidR="0051318F">
          <w:pgSz w:w="11910" w:h="16840"/>
          <w:pgMar w:top="560" w:right="0" w:bottom="680" w:left="0" w:header="0" w:footer="491" w:gutter="0"/>
          <w:cols w:space="720"/>
        </w:sectPr>
      </w:pPr>
    </w:p>
    <w:p w:rsidR="0051318F" w:rsidRDefault="0051318F">
      <w:pPr>
        <w:pStyle w:val="BodyText"/>
        <w:rPr>
          <w:sz w:val="18"/>
        </w:rPr>
      </w:pPr>
    </w:p>
    <w:p w:rsidR="0051318F" w:rsidRDefault="0051318F">
      <w:pPr>
        <w:pStyle w:val="BodyText"/>
        <w:rPr>
          <w:sz w:val="18"/>
        </w:rPr>
      </w:pPr>
    </w:p>
    <w:p w:rsidR="0051318F" w:rsidRDefault="0051318F">
      <w:pPr>
        <w:pStyle w:val="BodyText"/>
        <w:rPr>
          <w:sz w:val="18"/>
        </w:rPr>
      </w:pPr>
    </w:p>
    <w:p w:rsidR="0051318F" w:rsidRDefault="0051318F">
      <w:pPr>
        <w:pStyle w:val="BodyText"/>
        <w:rPr>
          <w:sz w:val="18"/>
        </w:rPr>
      </w:pPr>
    </w:p>
    <w:p w:rsidR="0051318F" w:rsidRDefault="0051318F">
      <w:pPr>
        <w:pStyle w:val="BodyText"/>
        <w:spacing w:before="8"/>
      </w:pPr>
    </w:p>
    <w:p w:rsidR="0051318F" w:rsidRDefault="00554FE9">
      <w:pPr>
        <w:ind w:left="1277"/>
        <w:rPr>
          <w:b/>
          <w:sz w:val="17"/>
        </w:rPr>
      </w:pPr>
      <w:r>
        <w:rPr>
          <w:b/>
          <w:color w:val="414042"/>
          <w:sz w:val="17"/>
        </w:rPr>
        <w:t>Western</w:t>
      </w:r>
      <w:r>
        <w:rPr>
          <w:b/>
          <w:color w:val="414042"/>
          <w:spacing w:val="-32"/>
          <w:sz w:val="17"/>
        </w:rPr>
        <w:t xml:space="preserve"> </w:t>
      </w:r>
      <w:r>
        <w:rPr>
          <w:b/>
          <w:color w:val="414042"/>
          <w:sz w:val="17"/>
        </w:rPr>
        <w:t>Australia</w:t>
      </w:r>
    </w:p>
    <w:p w:rsidR="0051318F" w:rsidRDefault="00554FE9">
      <w:pPr>
        <w:spacing w:before="93"/>
        <w:ind w:left="88" w:right="159"/>
        <w:jc w:val="center"/>
        <w:rPr>
          <w:b/>
          <w:sz w:val="17"/>
        </w:rPr>
      </w:pPr>
      <w:r>
        <w:br w:type="column"/>
      </w:r>
      <w:r>
        <w:rPr>
          <w:b/>
          <w:color w:val="414042"/>
          <w:sz w:val="17"/>
        </w:rPr>
        <w:t>Northern Territory</w:t>
      </w:r>
    </w:p>
    <w:p w:rsidR="0051318F" w:rsidRDefault="00554FE9">
      <w:pPr>
        <w:spacing w:before="21"/>
        <w:ind w:left="-34" w:right="38"/>
        <w:jc w:val="center"/>
        <w:rPr>
          <w:sz w:val="17"/>
        </w:rPr>
      </w:pPr>
      <w:r>
        <w:rPr>
          <w:color w:val="414042"/>
          <w:sz w:val="17"/>
        </w:rPr>
        <w:t>Building &amp;</w:t>
      </w:r>
      <w:r>
        <w:rPr>
          <w:color w:val="414042"/>
          <w:spacing w:val="-32"/>
          <w:sz w:val="17"/>
        </w:rPr>
        <w:t xml:space="preserve"> </w:t>
      </w:r>
      <w:r>
        <w:rPr>
          <w:color w:val="414042"/>
          <w:sz w:val="17"/>
        </w:rPr>
        <w:t>Construction</w:t>
      </w:r>
    </w:p>
    <w:p w:rsidR="0051318F" w:rsidRDefault="00554FE9">
      <w:pPr>
        <w:pStyle w:val="BodyText"/>
        <w:rPr>
          <w:sz w:val="18"/>
        </w:rPr>
      </w:pPr>
      <w:r>
        <w:br w:type="column"/>
      </w:r>
    </w:p>
    <w:p w:rsidR="0051318F" w:rsidRDefault="00554FE9">
      <w:pPr>
        <w:spacing w:before="126" w:line="264" w:lineRule="auto"/>
        <w:ind w:left="1277" w:right="4090" w:firstLine="392"/>
        <w:rPr>
          <w:sz w:val="17"/>
        </w:rPr>
      </w:pPr>
      <w:r>
        <w:rPr>
          <w:noProof/>
        </w:rPr>
        <w:drawing>
          <wp:anchor distT="0" distB="0" distL="0" distR="0" simplePos="0" relativeHeight="246883328" behindDoc="1" locked="0" layoutInCell="1" allowOverlap="1">
            <wp:simplePos x="0" y="0"/>
            <wp:positionH relativeFrom="page">
              <wp:posOffset>1201853</wp:posOffset>
            </wp:positionH>
            <wp:positionV relativeFrom="paragraph">
              <wp:posOffset>300896</wp:posOffset>
            </wp:positionV>
            <wp:extent cx="3809227" cy="306869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3809227" cy="3068692"/>
                    </a:xfrm>
                    <a:prstGeom prst="rect">
                      <a:avLst/>
                    </a:prstGeom>
                  </pic:spPr>
                </pic:pic>
              </a:graphicData>
            </a:graphic>
          </wp:anchor>
        </w:drawing>
      </w:r>
      <w:r>
        <w:rPr>
          <w:b/>
          <w:color w:val="414042"/>
          <w:sz w:val="17"/>
        </w:rPr>
        <w:t xml:space="preserve">Queensland </w:t>
      </w:r>
      <w:r>
        <w:rPr>
          <w:color w:val="414042"/>
          <w:sz w:val="17"/>
        </w:rPr>
        <w:t>Building &amp; Construction and Contract Cleaning</w:t>
      </w:r>
    </w:p>
    <w:p w:rsidR="0051318F" w:rsidRDefault="0051318F">
      <w:pPr>
        <w:spacing w:line="264" w:lineRule="auto"/>
        <w:rPr>
          <w:sz w:val="17"/>
        </w:rPr>
        <w:sectPr w:rsidR="0051318F">
          <w:type w:val="continuous"/>
          <w:pgSz w:w="11910" w:h="16840"/>
          <w:pgMar w:top="540" w:right="0" w:bottom="280" w:left="0" w:header="720" w:footer="720" w:gutter="0"/>
          <w:cols w:num="3" w:space="720" w:equalWidth="0">
            <w:col w:w="2697" w:space="40"/>
            <w:col w:w="1753" w:space="103"/>
            <w:col w:w="7317"/>
          </w:cols>
        </w:sectPr>
      </w:pPr>
    </w:p>
    <w:p w:rsidR="0051318F" w:rsidRDefault="00554FE9">
      <w:pPr>
        <w:spacing w:before="21"/>
        <w:ind w:left="1113"/>
        <w:rPr>
          <w:sz w:val="17"/>
        </w:rPr>
      </w:pPr>
      <w:r>
        <w:rPr>
          <w:color w:val="414042"/>
          <w:sz w:val="17"/>
        </w:rPr>
        <w:t>Building &amp; Construction</w:t>
      </w:r>
    </w:p>
    <w:p w:rsidR="0051318F" w:rsidRDefault="0051318F">
      <w:pPr>
        <w:pStyle w:val="BodyText"/>
        <w:rPr>
          <w:sz w:val="18"/>
        </w:rPr>
      </w:pPr>
    </w:p>
    <w:p w:rsidR="0051318F" w:rsidRDefault="0051318F">
      <w:pPr>
        <w:pStyle w:val="BodyText"/>
        <w:rPr>
          <w:sz w:val="18"/>
        </w:rPr>
      </w:pPr>
    </w:p>
    <w:p w:rsidR="0051318F" w:rsidRDefault="0051318F">
      <w:pPr>
        <w:pStyle w:val="BodyText"/>
        <w:rPr>
          <w:sz w:val="18"/>
        </w:rPr>
      </w:pPr>
    </w:p>
    <w:p w:rsidR="0051318F" w:rsidRDefault="0051318F">
      <w:pPr>
        <w:pStyle w:val="BodyText"/>
        <w:rPr>
          <w:sz w:val="18"/>
        </w:rPr>
      </w:pPr>
    </w:p>
    <w:p w:rsidR="0051318F" w:rsidRDefault="0051318F">
      <w:pPr>
        <w:pStyle w:val="BodyText"/>
        <w:rPr>
          <w:sz w:val="18"/>
        </w:rPr>
      </w:pPr>
    </w:p>
    <w:p w:rsidR="0051318F" w:rsidRDefault="0051318F">
      <w:pPr>
        <w:pStyle w:val="BodyText"/>
        <w:rPr>
          <w:sz w:val="18"/>
        </w:rPr>
      </w:pPr>
    </w:p>
    <w:p w:rsidR="0051318F" w:rsidRDefault="0051318F">
      <w:pPr>
        <w:pStyle w:val="BodyText"/>
        <w:rPr>
          <w:sz w:val="18"/>
        </w:rPr>
      </w:pPr>
    </w:p>
    <w:p w:rsidR="0051318F" w:rsidRDefault="0051318F">
      <w:pPr>
        <w:pStyle w:val="BodyText"/>
        <w:rPr>
          <w:sz w:val="18"/>
        </w:rPr>
      </w:pPr>
    </w:p>
    <w:p w:rsidR="0051318F" w:rsidRDefault="0051318F">
      <w:pPr>
        <w:pStyle w:val="BodyText"/>
        <w:rPr>
          <w:sz w:val="18"/>
        </w:rPr>
      </w:pPr>
    </w:p>
    <w:p w:rsidR="0051318F" w:rsidRDefault="0051318F">
      <w:pPr>
        <w:pStyle w:val="BodyText"/>
        <w:rPr>
          <w:sz w:val="18"/>
        </w:rPr>
      </w:pPr>
    </w:p>
    <w:p w:rsidR="0051318F" w:rsidRDefault="0051318F">
      <w:pPr>
        <w:pStyle w:val="BodyText"/>
        <w:rPr>
          <w:sz w:val="18"/>
        </w:rPr>
      </w:pPr>
    </w:p>
    <w:p w:rsidR="0051318F" w:rsidRDefault="0051318F">
      <w:pPr>
        <w:pStyle w:val="BodyText"/>
        <w:rPr>
          <w:sz w:val="18"/>
        </w:rPr>
      </w:pPr>
    </w:p>
    <w:p w:rsidR="0051318F" w:rsidRDefault="0051318F">
      <w:pPr>
        <w:pStyle w:val="BodyText"/>
        <w:rPr>
          <w:sz w:val="18"/>
        </w:rPr>
      </w:pPr>
    </w:p>
    <w:p w:rsidR="0051318F" w:rsidRDefault="0051318F">
      <w:pPr>
        <w:pStyle w:val="BodyText"/>
        <w:spacing w:before="2"/>
        <w:rPr>
          <w:sz w:val="23"/>
        </w:rPr>
      </w:pPr>
    </w:p>
    <w:p w:rsidR="0051318F" w:rsidRDefault="00554FE9">
      <w:pPr>
        <w:ind w:left="740"/>
        <w:jc w:val="center"/>
        <w:rPr>
          <w:b/>
          <w:sz w:val="17"/>
        </w:rPr>
      </w:pPr>
      <w:r>
        <w:rPr>
          <w:b/>
          <w:color w:val="414042"/>
          <w:sz w:val="17"/>
        </w:rPr>
        <w:t>South Australia</w:t>
      </w:r>
    </w:p>
    <w:p w:rsidR="0051318F" w:rsidRDefault="00554FE9">
      <w:pPr>
        <w:spacing w:before="21"/>
        <w:ind w:left="740"/>
        <w:jc w:val="center"/>
        <w:rPr>
          <w:sz w:val="17"/>
        </w:rPr>
      </w:pPr>
      <w:r>
        <w:rPr>
          <w:color w:val="414042"/>
          <w:sz w:val="17"/>
        </w:rPr>
        <w:t>Building &amp; Construction</w:t>
      </w:r>
    </w:p>
    <w:p w:rsidR="0051318F" w:rsidRDefault="0051318F">
      <w:pPr>
        <w:pStyle w:val="BodyText"/>
        <w:spacing w:before="5"/>
        <w:rPr>
          <w:sz w:val="21"/>
        </w:rPr>
      </w:pPr>
    </w:p>
    <w:p w:rsidR="0051318F" w:rsidRDefault="00554FE9">
      <w:pPr>
        <w:ind w:left="3131"/>
        <w:jc w:val="center"/>
        <w:rPr>
          <w:b/>
          <w:sz w:val="17"/>
        </w:rPr>
      </w:pPr>
      <w:r>
        <w:rPr>
          <w:b/>
          <w:color w:val="414042"/>
          <w:sz w:val="17"/>
        </w:rPr>
        <w:t>Victoria</w:t>
      </w:r>
    </w:p>
    <w:p w:rsidR="0051318F" w:rsidRDefault="00554FE9">
      <w:pPr>
        <w:spacing w:before="21" w:line="264" w:lineRule="auto"/>
        <w:ind w:left="3130"/>
        <w:jc w:val="center"/>
        <w:rPr>
          <w:sz w:val="17"/>
        </w:rPr>
      </w:pPr>
      <w:r>
        <w:rPr>
          <w:color w:val="414042"/>
          <w:sz w:val="17"/>
        </w:rPr>
        <w:t>Building &amp;</w:t>
      </w:r>
      <w:r>
        <w:rPr>
          <w:color w:val="414042"/>
          <w:spacing w:val="-33"/>
          <w:sz w:val="17"/>
        </w:rPr>
        <w:t xml:space="preserve"> </w:t>
      </w:r>
      <w:r>
        <w:rPr>
          <w:color w:val="414042"/>
          <w:sz w:val="17"/>
        </w:rPr>
        <w:t>Construction, Contract Cleaning, Community Services and</w:t>
      </w:r>
      <w:r>
        <w:rPr>
          <w:color w:val="414042"/>
          <w:spacing w:val="-3"/>
          <w:sz w:val="17"/>
        </w:rPr>
        <w:t xml:space="preserve"> </w:t>
      </w:r>
      <w:r>
        <w:rPr>
          <w:color w:val="414042"/>
          <w:sz w:val="17"/>
        </w:rPr>
        <w:t>Security</w:t>
      </w:r>
    </w:p>
    <w:p w:rsidR="0051318F" w:rsidRDefault="00554FE9">
      <w:pPr>
        <w:pStyle w:val="BodyText"/>
        <w:rPr>
          <w:sz w:val="18"/>
        </w:rPr>
      </w:pPr>
      <w:r>
        <w:br w:type="column"/>
      </w:r>
    </w:p>
    <w:p w:rsidR="0051318F" w:rsidRDefault="00554FE9">
      <w:pPr>
        <w:spacing w:before="133" w:line="264" w:lineRule="auto"/>
        <w:ind w:left="1839" w:right="3355"/>
        <w:jc w:val="center"/>
        <w:rPr>
          <w:sz w:val="17"/>
        </w:rPr>
      </w:pPr>
      <w:r>
        <w:rPr>
          <w:b/>
          <w:color w:val="414042"/>
          <w:sz w:val="17"/>
        </w:rPr>
        <w:t xml:space="preserve">New South </w:t>
      </w:r>
      <w:r>
        <w:rPr>
          <w:b/>
          <w:color w:val="414042"/>
          <w:spacing w:val="-3"/>
          <w:sz w:val="17"/>
        </w:rPr>
        <w:t xml:space="preserve">Wales </w:t>
      </w:r>
      <w:r>
        <w:rPr>
          <w:color w:val="414042"/>
          <w:sz w:val="17"/>
        </w:rPr>
        <w:t>Building &amp;</w:t>
      </w:r>
      <w:r>
        <w:rPr>
          <w:color w:val="414042"/>
          <w:spacing w:val="-31"/>
          <w:sz w:val="17"/>
        </w:rPr>
        <w:t xml:space="preserve"> </w:t>
      </w:r>
      <w:r>
        <w:rPr>
          <w:color w:val="414042"/>
          <w:sz w:val="17"/>
        </w:rPr>
        <w:t>Construction and Contract</w:t>
      </w:r>
      <w:r>
        <w:rPr>
          <w:color w:val="414042"/>
          <w:spacing w:val="-26"/>
          <w:sz w:val="17"/>
        </w:rPr>
        <w:t xml:space="preserve"> </w:t>
      </w:r>
      <w:r>
        <w:rPr>
          <w:color w:val="414042"/>
          <w:sz w:val="17"/>
        </w:rPr>
        <w:t>Cleaning</w:t>
      </w:r>
    </w:p>
    <w:p w:rsidR="0051318F" w:rsidRDefault="0051318F">
      <w:pPr>
        <w:pStyle w:val="BodyText"/>
        <w:rPr>
          <w:sz w:val="18"/>
        </w:rPr>
      </w:pPr>
    </w:p>
    <w:p w:rsidR="0051318F" w:rsidRDefault="0051318F">
      <w:pPr>
        <w:pStyle w:val="BodyText"/>
        <w:rPr>
          <w:sz w:val="18"/>
        </w:rPr>
      </w:pPr>
    </w:p>
    <w:p w:rsidR="0051318F" w:rsidRDefault="0051318F">
      <w:pPr>
        <w:pStyle w:val="BodyText"/>
        <w:rPr>
          <w:sz w:val="18"/>
        </w:rPr>
      </w:pPr>
    </w:p>
    <w:p w:rsidR="0051318F" w:rsidRDefault="0051318F">
      <w:pPr>
        <w:pStyle w:val="BodyText"/>
        <w:spacing w:before="5"/>
        <w:rPr>
          <w:sz w:val="22"/>
        </w:rPr>
      </w:pPr>
    </w:p>
    <w:p w:rsidR="0051318F" w:rsidRDefault="00554FE9">
      <w:pPr>
        <w:spacing w:before="1" w:line="264" w:lineRule="auto"/>
        <w:ind w:left="2261" w:right="3394"/>
        <w:jc w:val="center"/>
        <w:rPr>
          <w:b/>
          <w:sz w:val="17"/>
        </w:rPr>
      </w:pPr>
      <w:r>
        <w:rPr>
          <w:b/>
          <w:color w:val="414042"/>
          <w:sz w:val="17"/>
        </w:rPr>
        <w:t>Australian Capital</w:t>
      </w:r>
      <w:r>
        <w:rPr>
          <w:b/>
          <w:color w:val="414042"/>
          <w:spacing w:val="-16"/>
          <w:sz w:val="17"/>
        </w:rPr>
        <w:t xml:space="preserve"> </w:t>
      </w:r>
      <w:r>
        <w:rPr>
          <w:b/>
          <w:color w:val="414042"/>
          <w:spacing w:val="-3"/>
          <w:sz w:val="17"/>
        </w:rPr>
        <w:t>Territory</w:t>
      </w:r>
    </w:p>
    <w:p w:rsidR="0051318F" w:rsidRDefault="00554FE9">
      <w:pPr>
        <w:spacing w:before="1" w:line="264" w:lineRule="auto"/>
        <w:ind w:left="1992" w:right="3125"/>
        <w:jc w:val="center"/>
        <w:rPr>
          <w:sz w:val="17"/>
        </w:rPr>
      </w:pPr>
      <w:r>
        <w:rPr>
          <w:color w:val="414042"/>
          <w:sz w:val="17"/>
        </w:rPr>
        <w:t>Building &amp; Construction, Contract Cleaning, Community Services and Security</w:t>
      </w:r>
    </w:p>
    <w:p w:rsidR="0051318F" w:rsidRDefault="0051318F">
      <w:pPr>
        <w:pStyle w:val="BodyText"/>
        <w:rPr>
          <w:sz w:val="18"/>
        </w:rPr>
      </w:pPr>
    </w:p>
    <w:p w:rsidR="0051318F" w:rsidRDefault="0051318F">
      <w:pPr>
        <w:pStyle w:val="BodyText"/>
        <w:rPr>
          <w:sz w:val="18"/>
        </w:rPr>
      </w:pPr>
    </w:p>
    <w:p w:rsidR="0051318F" w:rsidRDefault="0051318F">
      <w:pPr>
        <w:pStyle w:val="BodyText"/>
        <w:rPr>
          <w:sz w:val="18"/>
        </w:rPr>
      </w:pPr>
    </w:p>
    <w:p w:rsidR="0051318F" w:rsidRDefault="0051318F">
      <w:pPr>
        <w:pStyle w:val="BodyText"/>
        <w:rPr>
          <w:sz w:val="18"/>
        </w:rPr>
      </w:pPr>
    </w:p>
    <w:p w:rsidR="0051318F" w:rsidRDefault="0051318F">
      <w:pPr>
        <w:pStyle w:val="BodyText"/>
        <w:spacing w:before="11"/>
        <w:rPr>
          <w:sz w:val="21"/>
        </w:rPr>
      </w:pPr>
    </w:p>
    <w:p w:rsidR="0051318F" w:rsidRDefault="00554FE9">
      <w:pPr>
        <w:ind w:left="289" w:right="3355"/>
        <w:jc w:val="center"/>
        <w:rPr>
          <w:b/>
          <w:sz w:val="17"/>
        </w:rPr>
      </w:pPr>
      <w:r>
        <w:rPr>
          <w:b/>
          <w:color w:val="414042"/>
          <w:sz w:val="17"/>
        </w:rPr>
        <w:t>Tasmania</w:t>
      </w:r>
    </w:p>
    <w:p w:rsidR="0051318F" w:rsidRDefault="00554FE9">
      <w:pPr>
        <w:spacing w:before="20"/>
        <w:ind w:left="289" w:right="3355"/>
        <w:jc w:val="center"/>
        <w:rPr>
          <w:sz w:val="17"/>
        </w:rPr>
      </w:pPr>
      <w:r>
        <w:rPr>
          <w:color w:val="414042"/>
          <w:sz w:val="17"/>
        </w:rPr>
        <w:t>Buil</w:t>
      </w:r>
      <w:r>
        <w:rPr>
          <w:color w:val="414042"/>
          <w:sz w:val="17"/>
        </w:rPr>
        <w:t>ding &amp; Construction</w:t>
      </w:r>
    </w:p>
    <w:p w:rsidR="0051318F" w:rsidRDefault="0051318F">
      <w:pPr>
        <w:jc w:val="center"/>
        <w:rPr>
          <w:sz w:val="17"/>
        </w:rPr>
        <w:sectPr w:rsidR="0051318F">
          <w:type w:val="continuous"/>
          <w:pgSz w:w="11910" w:h="16840"/>
          <w:pgMar w:top="540" w:right="0" w:bottom="280" w:left="0" w:header="720" w:footer="720" w:gutter="0"/>
          <w:cols w:num="2" w:space="720" w:equalWidth="0">
            <w:col w:w="4924" w:space="40"/>
            <w:col w:w="6946"/>
          </w:cols>
        </w:sectPr>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spacing w:before="9"/>
        <w:rPr>
          <w:sz w:val="10"/>
        </w:rPr>
      </w:pPr>
    </w:p>
    <w:p w:rsidR="0051318F" w:rsidRDefault="00554FE9">
      <w:pPr>
        <w:pStyle w:val="BodyText"/>
        <w:spacing w:line="20" w:lineRule="exact"/>
        <w:ind w:left="715"/>
        <w:rPr>
          <w:sz w:val="2"/>
        </w:rPr>
      </w:pPr>
      <w:r>
        <w:rPr>
          <w:noProof/>
          <w:sz w:val="2"/>
        </w:rPr>
        <w:pict>
          <v:group id="_x0000_s1406" alt="" style="width:51.05pt;height:.5pt;mso-position-horizontal-relative:char;mso-position-vertical-relative:line" coordsize="1021,10">
            <v:line id="_x0000_s1407" alt="" style="position:absolute" from="0,5" to="1020,5" strokecolor="#231f20" strokeweight=".5pt"/>
            <w10:anchorlock/>
          </v:group>
        </w:pict>
      </w:r>
    </w:p>
    <w:p w:rsidR="0051318F" w:rsidRDefault="00554FE9">
      <w:pPr>
        <w:pStyle w:val="BodyText"/>
        <w:tabs>
          <w:tab w:val="left" w:pos="1079"/>
        </w:tabs>
        <w:spacing w:before="150" w:line="249" w:lineRule="auto"/>
        <w:ind w:left="1080" w:right="1285" w:hanging="360"/>
      </w:pPr>
      <w:r>
        <w:rPr>
          <w:color w:val="231F20"/>
        </w:rPr>
        <w:t>1</w:t>
      </w:r>
      <w:r>
        <w:rPr>
          <w:color w:val="231F20"/>
        </w:rPr>
        <w:tab/>
        <w:t xml:space="preserve">Source: Report of the inquiry into the feasibility of, and options </w:t>
      </w:r>
      <w:r>
        <w:rPr>
          <w:color w:val="231F20"/>
          <w:spacing w:val="-3"/>
        </w:rPr>
        <w:t xml:space="preserve">for, </w:t>
      </w:r>
      <w:r>
        <w:rPr>
          <w:color w:val="231F20"/>
        </w:rPr>
        <w:t>creating a national long service standard, and the portability of long service leave and other entitlements (26 February 2016), Chapter</w:t>
      </w:r>
      <w:r>
        <w:rPr>
          <w:color w:val="231F20"/>
          <w:spacing w:val="-29"/>
        </w:rPr>
        <w:t xml:space="preserve"> </w:t>
      </w:r>
      <w:r>
        <w:rPr>
          <w:color w:val="231F20"/>
        </w:rPr>
        <w:t>2.</w:t>
      </w:r>
    </w:p>
    <w:p w:rsidR="0051318F" w:rsidRDefault="0051318F">
      <w:pPr>
        <w:spacing w:line="249" w:lineRule="auto"/>
        <w:sectPr w:rsidR="0051318F">
          <w:type w:val="continuous"/>
          <w:pgSz w:w="11910" w:h="16840"/>
          <w:pgMar w:top="540" w:right="0" w:bottom="280" w:left="0" w:header="720" w:footer="720" w:gutter="0"/>
          <w:cols w:space="720"/>
        </w:sectPr>
      </w:pPr>
    </w:p>
    <w:p w:rsidR="0051318F" w:rsidRDefault="00554FE9">
      <w:pPr>
        <w:pStyle w:val="Heading2"/>
      </w:pPr>
      <w:bookmarkStart w:id="8" w:name="_TOC_250006"/>
      <w:bookmarkEnd w:id="8"/>
      <w:r>
        <w:rPr>
          <w:color w:val="231F20"/>
        </w:rPr>
        <w:lastRenderedPageBreak/>
        <w:t>Chair and Chief Executive Officer / Registrar’s Report</w:t>
      </w:r>
    </w:p>
    <w:p w:rsidR="0051318F" w:rsidRDefault="00554FE9">
      <w:pPr>
        <w:pStyle w:val="Heading9"/>
        <w:spacing w:before="316" w:line="249" w:lineRule="auto"/>
        <w:ind w:right="723"/>
      </w:pPr>
      <w:r>
        <w:rPr>
          <w:color w:val="231F20"/>
        </w:rPr>
        <w:t>It is with great pleasure that we present the first Annual Report of the Portable Long Service Benefits Authority (the Authority). The Authority was established on 1 November 2018 unde</w:t>
      </w:r>
      <w:r>
        <w:rPr>
          <w:color w:val="231F20"/>
        </w:rPr>
        <w:t xml:space="preserve">r the </w:t>
      </w:r>
      <w:r>
        <w:rPr>
          <w:rFonts w:ascii="Arial-BoldItalicMT" w:hAnsi="Arial-BoldItalicMT"/>
          <w:i/>
          <w:color w:val="231F20"/>
        </w:rPr>
        <w:t xml:space="preserve">Long Service Benefits Portability Act 2018 </w:t>
      </w:r>
      <w:r>
        <w:rPr>
          <w:color w:val="231F20"/>
        </w:rPr>
        <w:t>(Vic) (the Act). With strong support from the Minister for Industrial Relations and the Department of Premier and Cabinet’s Industrial Relations Victoria Group, the Authority’s Portable Long Service Benefits</w:t>
      </w:r>
      <w:r>
        <w:rPr>
          <w:color w:val="231F20"/>
        </w:rPr>
        <w:t xml:space="preserve"> Scheme commenced on 1 July 2019.</w:t>
      </w:r>
    </w:p>
    <w:p w:rsidR="0051318F" w:rsidRDefault="0051318F">
      <w:pPr>
        <w:spacing w:line="249" w:lineRule="auto"/>
        <w:sectPr w:rsidR="0051318F">
          <w:pgSz w:w="11910" w:h="16840"/>
          <w:pgMar w:top="560" w:right="0" w:bottom="680" w:left="0" w:header="0" w:footer="490" w:gutter="0"/>
          <w:cols w:space="720"/>
        </w:sectPr>
      </w:pPr>
    </w:p>
    <w:p w:rsidR="0051318F" w:rsidRDefault="00554FE9">
      <w:pPr>
        <w:pStyle w:val="BodyText"/>
        <w:spacing w:before="77" w:line="249" w:lineRule="auto"/>
        <w:ind w:left="720" w:right="854"/>
      </w:pPr>
      <w:r>
        <w:rPr>
          <w:color w:val="231F20"/>
        </w:rPr>
        <w:lastRenderedPageBreak/>
        <w:t>The Portable Long Service Benefits Scheme (the Scheme) allows eligible workers in the community service, contract cleaning and security industries to accumulate long service benefits after working in thei</w:t>
      </w:r>
      <w:r>
        <w:rPr>
          <w:color w:val="231F20"/>
        </w:rPr>
        <w:t>r industry for seven years, irrespective of the number of employers that they have worked for over that time. This makes it fairer for some</w:t>
      </w:r>
    </w:p>
    <w:p w:rsidR="0051318F" w:rsidRDefault="00554FE9">
      <w:pPr>
        <w:pStyle w:val="BodyText"/>
        <w:spacing w:before="3" w:line="249" w:lineRule="auto"/>
        <w:ind w:left="720" w:right="860"/>
      </w:pPr>
      <w:r>
        <w:rPr>
          <w:color w:val="231F20"/>
        </w:rPr>
        <w:t>of our hardest working Victorians – Victorians who may have worked many years in the same job, in the same place but</w:t>
      </w:r>
      <w:r>
        <w:rPr>
          <w:color w:val="231F20"/>
        </w:rPr>
        <w:t xml:space="preserve"> without being able to accrue any long service benefits.</w:t>
      </w:r>
    </w:p>
    <w:p w:rsidR="0051318F" w:rsidRDefault="00554FE9">
      <w:pPr>
        <w:pStyle w:val="BodyText"/>
        <w:spacing w:before="172"/>
        <w:ind w:left="720"/>
      </w:pPr>
      <w:r>
        <w:rPr>
          <w:color w:val="231F20"/>
        </w:rPr>
        <w:t>We have been delighted with the progress of the Authority over the short period of time since</w:t>
      </w:r>
      <w:r>
        <w:rPr>
          <w:color w:val="231F20"/>
          <w:spacing w:val="4"/>
        </w:rPr>
        <w:t xml:space="preserve"> </w:t>
      </w:r>
      <w:r>
        <w:rPr>
          <w:color w:val="231F20"/>
        </w:rPr>
        <w:t>establishment,</w:t>
      </w:r>
    </w:p>
    <w:p w:rsidR="0051318F" w:rsidRDefault="00554FE9">
      <w:pPr>
        <w:pStyle w:val="BodyText"/>
        <w:spacing w:before="10" w:line="249" w:lineRule="auto"/>
        <w:ind w:left="720" w:right="860"/>
      </w:pPr>
      <w:r>
        <w:rPr>
          <w:color w:val="231F20"/>
        </w:rPr>
        <w:t xml:space="preserve">as well as the successful commencement of Scheme operations from 1 July 2019. The Governing Board and staff have worked hard to ensure that the Authority is ready to fulfil its vision of delivering a quality Portable Long Service Benefits Scheme, one that </w:t>
      </w:r>
      <w:r>
        <w:rPr>
          <w:color w:val="231F20"/>
        </w:rPr>
        <w:t>balances the interests of all the different stakeholders of the Authority. The Governing Board, who were appointed in March 2019, held the first Governing Board Meeting in April 2019. Since</w:t>
      </w:r>
      <w:r>
        <w:rPr>
          <w:color w:val="231F20"/>
          <w:spacing w:val="6"/>
        </w:rPr>
        <w:t xml:space="preserve"> </w:t>
      </w:r>
      <w:r>
        <w:rPr>
          <w:color w:val="231F20"/>
        </w:rPr>
        <w:t>then,</w:t>
      </w:r>
    </w:p>
    <w:p w:rsidR="0051318F" w:rsidRDefault="00554FE9">
      <w:pPr>
        <w:pStyle w:val="BodyText"/>
        <w:spacing w:before="3" w:line="249" w:lineRule="auto"/>
        <w:ind w:left="720" w:right="860"/>
      </w:pPr>
      <w:r>
        <w:rPr>
          <w:color w:val="231F20"/>
        </w:rPr>
        <w:t>the Governing Board has met regularly to oversee management’</w:t>
      </w:r>
      <w:r>
        <w:rPr>
          <w:color w:val="231F20"/>
        </w:rPr>
        <w:t>s establishment of the operations of the Authority. The Authority’s management team, together with its staff, has worked hard to establish the Authority’s core operations in Bendigo, one of Victoria’s important regional centres.</w:t>
      </w:r>
    </w:p>
    <w:p w:rsidR="0051318F" w:rsidRDefault="00554FE9">
      <w:pPr>
        <w:pStyle w:val="BodyText"/>
        <w:spacing w:before="172" w:line="249" w:lineRule="auto"/>
        <w:ind w:left="720" w:right="860"/>
      </w:pPr>
      <w:r>
        <w:rPr>
          <w:color w:val="231F20"/>
        </w:rPr>
        <w:t>Amidst the intense establis</w:t>
      </w:r>
      <w:r>
        <w:rPr>
          <w:color w:val="231F20"/>
        </w:rPr>
        <w:t>hment activity to ensure that Scheme operations commenced smoothly on 1 July 2019, staff and the Governing Board also took the time out to consider goals for the next 12 months. Through this process, the Authority has developed key objectives that are alig</w:t>
      </w:r>
      <w:r>
        <w:rPr>
          <w:color w:val="231F20"/>
        </w:rPr>
        <w:t>ned to activities, outcomes and performance targets that</w:t>
      </w:r>
    </w:p>
    <w:p w:rsidR="0051318F" w:rsidRDefault="00554FE9">
      <w:pPr>
        <w:pStyle w:val="BodyText"/>
        <w:spacing w:before="3" w:line="249" w:lineRule="auto"/>
        <w:ind w:left="720" w:right="1209"/>
      </w:pPr>
      <w:r>
        <w:rPr>
          <w:color w:val="231F20"/>
        </w:rPr>
        <w:t>will enable us to measure success as well as establish accountabilities. These are outlined in our Corporate Plan for 2019–20.</w:t>
      </w:r>
    </w:p>
    <w:p w:rsidR="0051318F" w:rsidRDefault="00554FE9">
      <w:pPr>
        <w:pStyle w:val="BodyText"/>
        <w:spacing w:before="171" w:line="249" w:lineRule="auto"/>
        <w:ind w:left="720" w:right="860"/>
      </w:pPr>
      <w:r>
        <w:rPr>
          <w:color w:val="231F20"/>
        </w:rPr>
        <w:t>Under the Scheme, employers and workers are able to register with the Au</w:t>
      </w:r>
      <w:r>
        <w:rPr>
          <w:color w:val="231F20"/>
        </w:rPr>
        <w:t>thority through an online registration system and the Authority is rolling out communications to stakeholders right across Victoria. The Authority continues to build, strengthen and further develop relationships with stakeholders who are affected by, or ha</w:t>
      </w:r>
      <w:r>
        <w:rPr>
          <w:color w:val="231F20"/>
        </w:rPr>
        <w:t>ve an interest in, the Portable Long Service Benefits Scheme.</w:t>
      </w:r>
    </w:p>
    <w:p w:rsidR="0051318F" w:rsidRDefault="00554FE9">
      <w:pPr>
        <w:pStyle w:val="BodyText"/>
        <w:spacing w:before="174" w:line="249" w:lineRule="auto"/>
        <w:ind w:left="720" w:right="966"/>
      </w:pPr>
      <w:r>
        <w:rPr>
          <w:color w:val="231F20"/>
        </w:rPr>
        <w:t>We would like to acknowledge the work done by Industrial Relations Victoria (IRV) in the Department of Premier and Cabinet not just in leading the drafting of the legislation, but also in initia</w:t>
      </w:r>
      <w:r>
        <w:rPr>
          <w:color w:val="231F20"/>
        </w:rPr>
        <w:t xml:space="preserve">l project management to establish the foundational aspects of the Portable Long Service Benefits Authority. We look forward to building on this success  to establish full operations in 2019–20 and achieving our vision of delivering a quality portable long </w:t>
      </w:r>
      <w:r>
        <w:rPr>
          <w:color w:val="231F20"/>
        </w:rPr>
        <w:t>service scheme to protect the benefits of those who are entitled to</w:t>
      </w:r>
      <w:r>
        <w:rPr>
          <w:color w:val="231F20"/>
          <w:spacing w:val="10"/>
        </w:rPr>
        <w:t xml:space="preserve"> </w:t>
      </w:r>
      <w:r>
        <w:rPr>
          <w:color w:val="231F20"/>
        </w:rPr>
        <w:t>them.</w:t>
      </w:r>
    </w:p>
    <w:p w:rsidR="0051318F" w:rsidRDefault="0051318F">
      <w:pPr>
        <w:pStyle w:val="BodyText"/>
      </w:pPr>
    </w:p>
    <w:p w:rsidR="0051318F" w:rsidRDefault="0051318F">
      <w:pPr>
        <w:pStyle w:val="BodyText"/>
      </w:pPr>
    </w:p>
    <w:p w:rsidR="0051318F" w:rsidRDefault="00554FE9">
      <w:pPr>
        <w:pStyle w:val="BodyText"/>
        <w:spacing w:before="9"/>
        <w:rPr>
          <w:sz w:val="12"/>
        </w:rPr>
      </w:pPr>
      <w:r>
        <w:rPr>
          <w:noProof/>
        </w:rPr>
        <w:drawing>
          <wp:anchor distT="0" distB="0" distL="0" distR="0" simplePos="0" relativeHeight="10" behindDoc="0" locked="0" layoutInCell="1" allowOverlap="1">
            <wp:simplePos x="0" y="0"/>
            <wp:positionH relativeFrom="page">
              <wp:posOffset>483260</wp:posOffset>
            </wp:positionH>
            <wp:positionV relativeFrom="paragraph">
              <wp:posOffset>118725</wp:posOffset>
            </wp:positionV>
            <wp:extent cx="1028279" cy="460628"/>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1028279" cy="460628"/>
                    </a:xfrm>
                    <a:prstGeom prst="rect">
                      <a:avLst/>
                    </a:prstGeom>
                  </pic:spPr>
                </pic:pic>
              </a:graphicData>
            </a:graphic>
          </wp:anchor>
        </w:drawing>
      </w:r>
      <w:r>
        <w:rPr>
          <w:noProof/>
        </w:rPr>
        <w:drawing>
          <wp:anchor distT="0" distB="0" distL="0" distR="0" simplePos="0" relativeHeight="11" behindDoc="0" locked="0" layoutInCell="1" allowOverlap="1">
            <wp:simplePos x="0" y="0"/>
            <wp:positionH relativeFrom="page">
              <wp:posOffset>2227893</wp:posOffset>
            </wp:positionH>
            <wp:positionV relativeFrom="paragraph">
              <wp:posOffset>159129</wp:posOffset>
            </wp:positionV>
            <wp:extent cx="1283057" cy="374332"/>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2" cstate="print"/>
                    <a:stretch>
                      <a:fillRect/>
                    </a:stretch>
                  </pic:blipFill>
                  <pic:spPr>
                    <a:xfrm>
                      <a:off x="0" y="0"/>
                      <a:ext cx="1283057" cy="374332"/>
                    </a:xfrm>
                    <a:prstGeom prst="rect">
                      <a:avLst/>
                    </a:prstGeom>
                  </pic:spPr>
                </pic:pic>
              </a:graphicData>
            </a:graphic>
          </wp:anchor>
        </w:drawing>
      </w:r>
    </w:p>
    <w:p w:rsidR="0051318F" w:rsidRDefault="0051318F">
      <w:pPr>
        <w:pStyle w:val="BodyText"/>
        <w:spacing w:before="3"/>
        <w:rPr>
          <w:sz w:val="25"/>
        </w:rPr>
      </w:pPr>
    </w:p>
    <w:p w:rsidR="0051318F" w:rsidRDefault="00554FE9">
      <w:pPr>
        <w:pStyle w:val="Heading9"/>
        <w:tabs>
          <w:tab w:val="left" w:pos="3554"/>
        </w:tabs>
        <w:spacing w:before="93"/>
      </w:pPr>
      <w:r>
        <w:rPr>
          <w:color w:val="231F20"/>
        </w:rPr>
        <w:t>Julius</w:t>
      </w:r>
      <w:r>
        <w:rPr>
          <w:color w:val="231F20"/>
          <w:spacing w:val="-4"/>
        </w:rPr>
        <w:t xml:space="preserve"> </w:t>
      </w:r>
      <w:r>
        <w:rPr>
          <w:color w:val="231F20"/>
        </w:rPr>
        <w:t>Roe</w:t>
      </w:r>
      <w:r>
        <w:rPr>
          <w:color w:val="231F20"/>
        </w:rPr>
        <w:tab/>
        <w:t>Joseph</w:t>
      </w:r>
      <w:r>
        <w:rPr>
          <w:color w:val="231F20"/>
          <w:spacing w:val="-4"/>
        </w:rPr>
        <w:t xml:space="preserve"> Yeung</w:t>
      </w:r>
    </w:p>
    <w:p w:rsidR="0051318F" w:rsidRDefault="00554FE9">
      <w:pPr>
        <w:pStyle w:val="BodyText"/>
        <w:tabs>
          <w:tab w:val="left" w:pos="3554"/>
        </w:tabs>
        <w:spacing w:before="67"/>
        <w:ind w:left="720"/>
      </w:pPr>
      <w:r>
        <w:rPr>
          <w:color w:val="231F20"/>
          <w:spacing w:val="-3"/>
        </w:rPr>
        <w:t>Chair,</w:t>
      </w:r>
      <w:r>
        <w:rPr>
          <w:color w:val="231F20"/>
        </w:rPr>
        <w:t xml:space="preserve"> Governing</w:t>
      </w:r>
      <w:r>
        <w:rPr>
          <w:color w:val="231F20"/>
          <w:spacing w:val="1"/>
        </w:rPr>
        <w:t xml:space="preserve"> </w:t>
      </w:r>
      <w:r>
        <w:rPr>
          <w:color w:val="231F20"/>
        </w:rPr>
        <w:t>Board</w:t>
      </w:r>
      <w:r>
        <w:rPr>
          <w:color w:val="231F20"/>
        </w:rPr>
        <w:tab/>
        <w:t>CEO and</w:t>
      </w:r>
      <w:r>
        <w:rPr>
          <w:color w:val="231F20"/>
          <w:spacing w:val="-2"/>
        </w:rPr>
        <w:t xml:space="preserve"> </w:t>
      </w:r>
      <w:r>
        <w:rPr>
          <w:color w:val="231F20"/>
        </w:rPr>
        <w:t>Registrar</w:t>
      </w:r>
    </w:p>
    <w:p w:rsidR="0051318F" w:rsidRDefault="0051318F">
      <w:pPr>
        <w:sectPr w:rsidR="0051318F">
          <w:pgSz w:w="11910" w:h="16840"/>
          <w:pgMar w:top="580" w:right="0" w:bottom="680" w:left="0" w:header="0" w:footer="491" w:gutter="0"/>
          <w:cols w:space="720"/>
        </w:sectPr>
      </w:pPr>
    </w:p>
    <w:p w:rsidR="0051318F" w:rsidRDefault="00554FE9">
      <w:pPr>
        <w:pStyle w:val="Heading1"/>
      </w:pPr>
      <w:bookmarkStart w:id="9" w:name="_TOC_250005"/>
      <w:bookmarkEnd w:id="9"/>
      <w:r>
        <w:rPr>
          <w:color w:val="231F20"/>
        </w:rPr>
        <w:lastRenderedPageBreak/>
        <w:t>Our Performance</w:t>
      </w:r>
    </w:p>
    <w:p w:rsidR="0051318F" w:rsidRDefault="0051318F">
      <w:pPr>
        <w:sectPr w:rsidR="0051318F">
          <w:pgSz w:w="11910" w:h="16840"/>
          <w:pgMar w:top="520" w:right="0" w:bottom="680" w:left="0" w:header="0" w:footer="490" w:gutter="0"/>
          <w:cols w:space="720"/>
        </w:sectPr>
      </w:pPr>
    </w:p>
    <w:p w:rsidR="0051318F" w:rsidRDefault="00554FE9">
      <w:pPr>
        <w:pStyle w:val="Heading2"/>
      </w:pPr>
      <w:r>
        <w:rPr>
          <w:color w:val="231F20"/>
        </w:rPr>
        <w:lastRenderedPageBreak/>
        <w:t>Five-year financial summary</w:t>
      </w:r>
    </w:p>
    <w:p w:rsidR="0051318F" w:rsidRDefault="00554FE9">
      <w:pPr>
        <w:pStyle w:val="BodyText"/>
        <w:spacing w:before="316" w:line="249" w:lineRule="auto"/>
        <w:ind w:left="720" w:right="860"/>
      </w:pPr>
      <w:r>
        <w:rPr>
          <w:color w:val="231F20"/>
        </w:rPr>
        <w:t>The Portable Long Service Benefits Authority (the Authority) commenced operations during the financial year, therefore there is no prior year comparative information.</w:t>
      </w:r>
    </w:p>
    <w:p w:rsidR="0051318F" w:rsidRDefault="0051318F">
      <w:pPr>
        <w:pStyle w:val="BodyText"/>
        <w:spacing w:before="4"/>
        <w:rPr>
          <w:sz w:val="17"/>
        </w:rPr>
      </w:pPr>
    </w:p>
    <w:tbl>
      <w:tblPr>
        <w:tblW w:w="0" w:type="auto"/>
        <w:tblInd w:w="727" w:type="dxa"/>
        <w:tblLayout w:type="fixed"/>
        <w:tblCellMar>
          <w:left w:w="0" w:type="dxa"/>
          <w:right w:w="0" w:type="dxa"/>
        </w:tblCellMar>
        <w:tblLook w:val="01E0" w:firstRow="1" w:lastRow="1" w:firstColumn="1" w:lastColumn="1" w:noHBand="0" w:noVBand="0"/>
      </w:tblPr>
      <w:tblGrid>
        <w:gridCol w:w="5893"/>
        <w:gridCol w:w="4572"/>
      </w:tblGrid>
      <w:tr w:rsidR="0051318F">
        <w:trPr>
          <w:trHeight w:val="495"/>
        </w:trPr>
        <w:tc>
          <w:tcPr>
            <w:tcW w:w="5893" w:type="dxa"/>
            <w:shd w:val="clear" w:color="auto" w:fill="231F20"/>
          </w:tcPr>
          <w:p w:rsidR="0051318F" w:rsidRDefault="00554FE9">
            <w:pPr>
              <w:pStyle w:val="TableParagraph"/>
              <w:spacing w:before="128"/>
              <w:ind w:left="85"/>
              <w:rPr>
                <w:b/>
                <w:sz w:val="20"/>
              </w:rPr>
            </w:pPr>
            <w:r>
              <w:rPr>
                <w:b/>
                <w:color w:val="FFFFFF"/>
                <w:sz w:val="20"/>
              </w:rPr>
              <w:t>Summary</w:t>
            </w:r>
          </w:p>
        </w:tc>
        <w:tc>
          <w:tcPr>
            <w:tcW w:w="4572" w:type="dxa"/>
            <w:shd w:val="clear" w:color="auto" w:fill="231F20"/>
          </w:tcPr>
          <w:p w:rsidR="0051318F" w:rsidRDefault="00554FE9">
            <w:pPr>
              <w:pStyle w:val="TableParagraph"/>
              <w:spacing w:before="113"/>
              <w:ind w:right="77"/>
              <w:jc w:val="right"/>
              <w:rPr>
                <w:b/>
                <w:sz w:val="20"/>
              </w:rPr>
            </w:pPr>
            <w:r>
              <w:rPr>
                <w:b/>
                <w:color w:val="FFFFFF"/>
                <w:sz w:val="20"/>
              </w:rPr>
              <w:t>2018–19</w:t>
            </w:r>
          </w:p>
        </w:tc>
      </w:tr>
      <w:tr w:rsidR="0051318F">
        <w:trPr>
          <w:trHeight w:val="594"/>
        </w:trPr>
        <w:tc>
          <w:tcPr>
            <w:tcW w:w="5893" w:type="dxa"/>
            <w:tcBorders>
              <w:bottom w:val="single" w:sz="4" w:space="0" w:color="231F20"/>
            </w:tcBorders>
          </w:tcPr>
          <w:p w:rsidR="0051318F" w:rsidRDefault="00554FE9">
            <w:pPr>
              <w:pStyle w:val="TableParagraph"/>
              <w:spacing w:before="184"/>
              <w:ind w:left="113"/>
              <w:rPr>
                <w:b/>
                <w:sz w:val="20"/>
              </w:rPr>
            </w:pPr>
            <w:r>
              <w:rPr>
                <w:b/>
                <w:color w:val="231F20"/>
                <w:sz w:val="20"/>
              </w:rPr>
              <w:t>Total revenue</w:t>
            </w:r>
          </w:p>
        </w:tc>
        <w:tc>
          <w:tcPr>
            <w:tcW w:w="4572" w:type="dxa"/>
            <w:tcBorders>
              <w:bottom w:val="single" w:sz="4" w:space="0" w:color="231F20"/>
            </w:tcBorders>
          </w:tcPr>
          <w:p w:rsidR="0051318F" w:rsidRDefault="00554FE9">
            <w:pPr>
              <w:pStyle w:val="TableParagraph"/>
              <w:spacing w:before="184"/>
              <w:ind w:right="77"/>
              <w:jc w:val="right"/>
              <w:rPr>
                <w:sz w:val="20"/>
              </w:rPr>
            </w:pPr>
            <w:r>
              <w:rPr>
                <w:color w:val="231F20"/>
                <w:sz w:val="20"/>
              </w:rPr>
              <w:t>1,820</w:t>
            </w:r>
          </w:p>
        </w:tc>
      </w:tr>
      <w:tr w:rsidR="0051318F">
        <w:trPr>
          <w:trHeight w:val="589"/>
        </w:trPr>
        <w:tc>
          <w:tcPr>
            <w:tcW w:w="5893" w:type="dxa"/>
            <w:tcBorders>
              <w:top w:val="single" w:sz="4" w:space="0" w:color="231F20"/>
              <w:bottom w:val="single" w:sz="4" w:space="0" w:color="231F20"/>
            </w:tcBorders>
          </w:tcPr>
          <w:p w:rsidR="0051318F" w:rsidRDefault="00554FE9">
            <w:pPr>
              <w:pStyle w:val="TableParagraph"/>
              <w:spacing w:before="164"/>
              <w:ind w:left="113"/>
              <w:rPr>
                <w:b/>
                <w:sz w:val="20"/>
              </w:rPr>
            </w:pPr>
            <w:r>
              <w:rPr>
                <w:b/>
                <w:color w:val="231F20"/>
                <w:sz w:val="20"/>
              </w:rPr>
              <w:t>Total expenses</w:t>
            </w:r>
          </w:p>
        </w:tc>
        <w:tc>
          <w:tcPr>
            <w:tcW w:w="4572" w:type="dxa"/>
            <w:tcBorders>
              <w:top w:val="single" w:sz="4" w:space="0" w:color="231F20"/>
              <w:bottom w:val="single" w:sz="4" w:space="0" w:color="231F20"/>
            </w:tcBorders>
          </w:tcPr>
          <w:p w:rsidR="0051318F" w:rsidRDefault="00554FE9">
            <w:pPr>
              <w:pStyle w:val="TableParagraph"/>
              <w:spacing w:before="179"/>
              <w:ind w:right="77"/>
              <w:jc w:val="right"/>
              <w:rPr>
                <w:sz w:val="20"/>
              </w:rPr>
            </w:pPr>
            <w:r>
              <w:rPr>
                <w:color w:val="231F20"/>
                <w:sz w:val="20"/>
              </w:rPr>
              <w:t>301</w:t>
            </w:r>
          </w:p>
        </w:tc>
      </w:tr>
      <w:tr w:rsidR="0051318F">
        <w:trPr>
          <w:trHeight w:val="589"/>
        </w:trPr>
        <w:tc>
          <w:tcPr>
            <w:tcW w:w="5893" w:type="dxa"/>
            <w:tcBorders>
              <w:top w:val="single" w:sz="4" w:space="0" w:color="231F20"/>
              <w:bottom w:val="single" w:sz="4" w:space="0" w:color="231F20"/>
            </w:tcBorders>
          </w:tcPr>
          <w:p w:rsidR="0051318F" w:rsidRDefault="00554FE9">
            <w:pPr>
              <w:pStyle w:val="TableParagraph"/>
              <w:spacing w:before="165"/>
              <w:ind w:left="113"/>
              <w:rPr>
                <w:b/>
                <w:sz w:val="20"/>
              </w:rPr>
            </w:pPr>
            <w:r>
              <w:rPr>
                <w:b/>
                <w:color w:val="231F20"/>
                <w:sz w:val="20"/>
              </w:rPr>
              <w:t>Net result for the year</w:t>
            </w:r>
          </w:p>
        </w:tc>
        <w:tc>
          <w:tcPr>
            <w:tcW w:w="4572" w:type="dxa"/>
            <w:tcBorders>
              <w:top w:val="single" w:sz="4" w:space="0" w:color="231F20"/>
              <w:bottom w:val="single" w:sz="4" w:space="0" w:color="231F20"/>
            </w:tcBorders>
          </w:tcPr>
          <w:p w:rsidR="0051318F" w:rsidRDefault="00554FE9">
            <w:pPr>
              <w:pStyle w:val="TableParagraph"/>
              <w:spacing w:before="165"/>
              <w:ind w:right="77"/>
              <w:jc w:val="right"/>
              <w:rPr>
                <w:b/>
                <w:sz w:val="20"/>
              </w:rPr>
            </w:pPr>
            <w:r>
              <w:rPr>
                <w:b/>
                <w:color w:val="231F20"/>
                <w:sz w:val="20"/>
              </w:rPr>
              <w:t>1,519</w:t>
            </w:r>
          </w:p>
        </w:tc>
      </w:tr>
      <w:tr w:rsidR="0051318F">
        <w:trPr>
          <w:trHeight w:val="211"/>
        </w:trPr>
        <w:tc>
          <w:tcPr>
            <w:tcW w:w="5893" w:type="dxa"/>
            <w:tcBorders>
              <w:top w:val="single" w:sz="4" w:space="0" w:color="231F20"/>
              <w:bottom w:val="single" w:sz="8" w:space="0" w:color="231F20"/>
            </w:tcBorders>
          </w:tcPr>
          <w:p w:rsidR="0051318F" w:rsidRDefault="0051318F">
            <w:pPr>
              <w:pStyle w:val="TableParagraph"/>
              <w:spacing w:before="0"/>
              <w:rPr>
                <w:rFonts w:ascii="Times New Roman"/>
                <w:sz w:val="14"/>
              </w:rPr>
            </w:pPr>
          </w:p>
        </w:tc>
        <w:tc>
          <w:tcPr>
            <w:tcW w:w="4572" w:type="dxa"/>
            <w:tcBorders>
              <w:top w:val="single" w:sz="4" w:space="0" w:color="231F20"/>
              <w:bottom w:val="single" w:sz="8" w:space="0" w:color="231F20"/>
            </w:tcBorders>
          </w:tcPr>
          <w:p w:rsidR="0051318F" w:rsidRDefault="0051318F">
            <w:pPr>
              <w:pStyle w:val="TableParagraph"/>
              <w:spacing w:before="0"/>
              <w:rPr>
                <w:rFonts w:ascii="Times New Roman"/>
                <w:sz w:val="14"/>
              </w:rPr>
            </w:pPr>
          </w:p>
        </w:tc>
      </w:tr>
      <w:tr w:rsidR="0051318F">
        <w:trPr>
          <w:trHeight w:val="595"/>
        </w:trPr>
        <w:tc>
          <w:tcPr>
            <w:tcW w:w="5893" w:type="dxa"/>
            <w:tcBorders>
              <w:top w:val="single" w:sz="8" w:space="0" w:color="231F20"/>
              <w:bottom w:val="single" w:sz="4" w:space="0" w:color="231F20"/>
            </w:tcBorders>
          </w:tcPr>
          <w:p w:rsidR="0051318F" w:rsidRDefault="00554FE9">
            <w:pPr>
              <w:pStyle w:val="TableParagraph"/>
              <w:spacing w:before="160"/>
              <w:ind w:left="113"/>
              <w:rPr>
                <w:b/>
                <w:sz w:val="20"/>
              </w:rPr>
            </w:pPr>
            <w:r>
              <w:rPr>
                <w:b/>
                <w:color w:val="231F20"/>
                <w:sz w:val="20"/>
              </w:rPr>
              <w:t>Assets</w:t>
            </w:r>
          </w:p>
        </w:tc>
        <w:tc>
          <w:tcPr>
            <w:tcW w:w="4572" w:type="dxa"/>
            <w:tcBorders>
              <w:top w:val="single" w:sz="8" w:space="0" w:color="231F20"/>
              <w:bottom w:val="single" w:sz="4" w:space="0" w:color="231F20"/>
            </w:tcBorders>
          </w:tcPr>
          <w:p w:rsidR="0051318F" w:rsidRDefault="00554FE9">
            <w:pPr>
              <w:pStyle w:val="TableParagraph"/>
              <w:spacing w:before="175"/>
              <w:ind w:right="77"/>
              <w:jc w:val="right"/>
              <w:rPr>
                <w:sz w:val="20"/>
              </w:rPr>
            </w:pPr>
            <w:r>
              <w:rPr>
                <w:color w:val="231F20"/>
                <w:sz w:val="20"/>
              </w:rPr>
              <w:t>1,731</w:t>
            </w:r>
          </w:p>
        </w:tc>
      </w:tr>
      <w:tr w:rsidR="0051318F">
        <w:trPr>
          <w:trHeight w:val="589"/>
        </w:trPr>
        <w:tc>
          <w:tcPr>
            <w:tcW w:w="5893" w:type="dxa"/>
            <w:tcBorders>
              <w:top w:val="single" w:sz="4" w:space="0" w:color="231F20"/>
              <w:bottom w:val="single" w:sz="4" w:space="0" w:color="231F20"/>
            </w:tcBorders>
          </w:tcPr>
          <w:p w:rsidR="0051318F" w:rsidRDefault="00554FE9">
            <w:pPr>
              <w:pStyle w:val="TableParagraph"/>
              <w:spacing w:before="180"/>
              <w:ind w:left="113"/>
              <w:rPr>
                <w:b/>
                <w:sz w:val="20"/>
              </w:rPr>
            </w:pPr>
            <w:r>
              <w:rPr>
                <w:b/>
                <w:color w:val="231F20"/>
                <w:sz w:val="20"/>
              </w:rPr>
              <w:t>Liabilities</w:t>
            </w:r>
          </w:p>
        </w:tc>
        <w:tc>
          <w:tcPr>
            <w:tcW w:w="4572" w:type="dxa"/>
            <w:tcBorders>
              <w:top w:val="single" w:sz="4" w:space="0" w:color="231F20"/>
              <w:bottom w:val="single" w:sz="4" w:space="0" w:color="231F20"/>
            </w:tcBorders>
          </w:tcPr>
          <w:p w:rsidR="0051318F" w:rsidRDefault="00554FE9">
            <w:pPr>
              <w:pStyle w:val="TableParagraph"/>
              <w:spacing w:before="180"/>
              <w:ind w:right="77"/>
              <w:jc w:val="right"/>
              <w:rPr>
                <w:sz w:val="20"/>
              </w:rPr>
            </w:pPr>
            <w:r>
              <w:rPr>
                <w:color w:val="231F20"/>
                <w:sz w:val="20"/>
              </w:rPr>
              <w:t>212</w:t>
            </w:r>
          </w:p>
        </w:tc>
      </w:tr>
      <w:tr w:rsidR="0051318F">
        <w:trPr>
          <w:trHeight w:val="589"/>
        </w:trPr>
        <w:tc>
          <w:tcPr>
            <w:tcW w:w="5893" w:type="dxa"/>
            <w:tcBorders>
              <w:top w:val="single" w:sz="4" w:space="0" w:color="231F20"/>
              <w:bottom w:val="single" w:sz="4" w:space="0" w:color="231F20"/>
            </w:tcBorders>
          </w:tcPr>
          <w:p w:rsidR="0051318F" w:rsidRDefault="00554FE9">
            <w:pPr>
              <w:pStyle w:val="TableParagraph"/>
              <w:spacing w:before="165"/>
              <w:ind w:left="113"/>
              <w:rPr>
                <w:b/>
                <w:sz w:val="20"/>
              </w:rPr>
            </w:pPr>
            <w:r>
              <w:rPr>
                <w:b/>
                <w:color w:val="231F20"/>
                <w:sz w:val="20"/>
              </w:rPr>
              <w:t>Net assets</w:t>
            </w:r>
          </w:p>
        </w:tc>
        <w:tc>
          <w:tcPr>
            <w:tcW w:w="4572" w:type="dxa"/>
            <w:tcBorders>
              <w:top w:val="single" w:sz="4" w:space="0" w:color="231F20"/>
              <w:bottom w:val="single" w:sz="4" w:space="0" w:color="231F20"/>
            </w:tcBorders>
          </w:tcPr>
          <w:p w:rsidR="0051318F" w:rsidRDefault="00554FE9">
            <w:pPr>
              <w:pStyle w:val="TableParagraph"/>
              <w:spacing w:before="165"/>
              <w:ind w:right="77"/>
              <w:jc w:val="right"/>
              <w:rPr>
                <w:b/>
                <w:sz w:val="20"/>
              </w:rPr>
            </w:pPr>
            <w:r>
              <w:rPr>
                <w:b/>
                <w:color w:val="231F20"/>
                <w:sz w:val="20"/>
              </w:rPr>
              <w:t>1,519</w:t>
            </w:r>
          </w:p>
        </w:tc>
      </w:tr>
    </w:tbl>
    <w:p w:rsidR="0051318F" w:rsidRDefault="0051318F">
      <w:pPr>
        <w:pStyle w:val="BodyText"/>
        <w:rPr>
          <w:sz w:val="22"/>
        </w:rPr>
      </w:pPr>
    </w:p>
    <w:p w:rsidR="0051318F" w:rsidRDefault="0051318F">
      <w:pPr>
        <w:pStyle w:val="BodyText"/>
        <w:spacing w:before="1"/>
        <w:rPr>
          <w:sz w:val="22"/>
        </w:rPr>
      </w:pPr>
    </w:p>
    <w:p w:rsidR="0051318F" w:rsidRDefault="00554FE9">
      <w:pPr>
        <w:pStyle w:val="Heading2"/>
        <w:spacing w:before="0"/>
      </w:pPr>
      <w:bookmarkStart w:id="10" w:name="_TOC_250004"/>
      <w:bookmarkEnd w:id="10"/>
      <w:r>
        <w:rPr>
          <w:color w:val="231F20"/>
        </w:rPr>
        <w:t>Current-year financial performance</w:t>
      </w:r>
    </w:p>
    <w:p w:rsidR="0051318F" w:rsidRDefault="00554FE9">
      <w:pPr>
        <w:pStyle w:val="BodyText"/>
        <w:spacing w:before="316"/>
        <w:ind w:left="720"/>
      </w:pPr>
      <w:r>
        <w:rPr>
          <w:color w:val="231F20"/>
        </w:rPr>
        <w:t>The Authority achieved a net profit of $1.5 million for the period ended 30 June 2019, being the first year</w:t>
      </w:r>
    </w:p>
    <w:p w:rsidR="0051318F" w:rsidRDefault="00554FE9">
      <w:pPr>
        <w:pStyle w:val="BodyText"/>
        <w:spacing w:before="10"/>
        <w:ind w:left="720"/>
      </w:pPr>
      <w:r>
        <w:rPr>
          <w:color w:val="231F20"/>
        </w:rPr>
        <w:t>of the Authority’s operations. As this is the first year of reporting, there is no prior year comparative information.</w:t>
      </w:r>
    </w:p>
    <w:p w:rsidR="0051318F" w:rsidRDefault="00554FE9">
      <w:pPr>
        <w:pStyle w:val="BodyText"/>
        <w:spacing w:before="180" w:line="249" w:lineRule="auto"/>
        <w:ind w:left="720" w:right="1308"/>
      </w:pPr>
      <w:r>
        <w:rPr>
          <w:color w:val="231F20"/>
        </w:rPr>
        <w:t>The</w:t>
      </w:r>
      <w:r>
        <w:rPr>
          <w:color w:val="231F20"/>
          <w:spacing w:val="-9"/>
        </w:rPr>
        <w:t xml:space="preserve"> </w:t>
      </w:r>
      <w:r>
        <w:rPr>
          <w:color w:val="231F20"/>
        </w:rPr>
        <w:t>net</w:t>
      </w:r>
      <w:r>
        <w:rPr>
          <w:color w:val="231F20"/>
          <w:spacing w:val="-9"/>
        </w:rPr>
        <w:t xml:space="preserve"> </w:t>
      </w:r>
      <w:r>
        <w:rPr>
          <w:color w:val="231F20"/>
          <w:spacing w:val="-3"/>
        </w:rPr>
        <w:t>profit</w:t>
      </w:r>
      <w:r>
        <w:rPr>
          <w:color w:val="231F20"/>
          <w:spacing w:val="-9"/>
        </w:rPr>
        <w:t xml:space="preserve"> </w:t>
      </w:r>
      <w:r>
        <w:rPr>
          <w:color w:val="231F20"/>
        </w:rPr>
        <w:t>of</w:t>
      </w:r>
      <w:r>
        <w:rPr>
          <w:color w:val="231F20"/>
          <w:spacing w:val="-9"/>
        </w:rPr>
        <w:t xml:space="preserve"> </w:t>
      </w:r>
      <w:r>
        <w:rPr>
          <w:color w:val="231F20"/>
          <w:spacing w:val="-3"/>
        </w:rPr>
        <w:t>$1.5</w:t>
      </w:r>
      <w:r>
        <w:rPr>
          <w:color w:val="231F20"/>
          <w:spacing w:val="-9"/>
        </w:rPr>
        <w:t xml:space="preserve"> </w:t>
      </w:r>
      <w:r>
        <w:rPr>
          <w:color w:val="231F20"/>
        </w:rPr>
        <w:t>million</w:t>
      </w:r>
      <w:r>
        <w:rPr>
          <w:color w:val="231F20"/>
          <w:spacing w:val="-9"/>
        </w:rPr>
        <w:t xml:space="preserve"> </w:t>
      </w:r>
      <w:r>
        <w:rPr>
          <w:color w:val="231F20"/>
        </w:rPr>
        <w:t>relates</w:t>
      </w:r>
      <w:r>
        <w:rPr>
          <w:color w:val="231F20"/>
          <w:spacing w:val="-8"/>
        </w:rPr>
        <w:t xml:space="preserve"> </w:t>
      </w:r>
      <w:r>
        <w:rPr>
          <w:color w:val="231F20"/>
        </w:rPr>
        <w:t>to</w:t>
      </w:r>
      <w:r>
        <w:rPr>
          <w:color w:val="231F20"/>
          <w:spacing w:val="-8"/>
        </w:rPr>
        <w:t xml:space="preserve"> </w:t>
      </w:r>
      <w:r>
        <w:rPr>
          <w:color w:val="231F20"/>
          <w:spacing w:val="-3"/>
        </w:rPr>
        <w:t>grant</w:t>
      </w:r>
      <w:r>
        <w:rPr>
          <w:color w:val="231F20"/>
          <w:spacing w:val="-9"/>
        </w:rPr>
        <w:t xml:space="preserve"> </w:t>
      </w:r>
      <w:r>
        <w:rPr>
          <w:color w:val="231F20"/>
        </w:rPr>
        <w:t>funding</w:t>
      </w:r>
      <w:r>
        <w:rPr>
          <w:color w:val="231F20"/>
          <w:spacing w:val="-9"/>
        </w:rPr>
        <w:t xml:space="preserve"> </w:t>
      </w:r>
      <w:r>
        <w:rPr>
          <w:color w:val="231F20"/>
        </w:rPr>
        <w:t>received</w:t>
      </w:r>
      <w:r>
        <w:rPr>
          <w:color w:val="231F20"/>
          <w:spacing w:val="-8"/>
        </w:rPr>
        <w:t xml:space="preserve"> </w:t>
      </w:r>
      <w:r>
        <w:rPr>
          <w:color w:val="231F20"/>
        </w:rPr>
        <w:t>from</w:t>
      </w:r>
      <w:r>
        <w:rPr>
          <w:color w:val="231F20"/>
          <w:spacing w:val="-8"/>
        </w:rPr>
        <w:t xml:space="preserve"> </w:t>
      </w:r>
      <w:r>
        <w:rPr>
          <w:color w:val="231F20"/>
        </w:rPr>
        <w:t>the</w:t>
      </w:r>
      <w:r>
        <w:rPr>
          <w:color w:val="231F20"/>
          <w:spacing w:val="-8"/>
        </w:rPr>
        <w:t xml:space="preserve"> </w:t>
      </w:r>
      <w:r>
        <w:rPr>
          <w:color w:val="231F20"/>
          <w:spacing w:val="-3"/>
        </w:rPr>
        <w:t>Department</w:t>
      </w:r>
      <w:r>
        <w:rPr>
          <w:color w:val="231F20"/>
          <w:spacing w:val="-9"/>
        </w:rPr>
        <w:t xml:space="preserve"> </w:t>
      </w:r>
      <w:r>
        <w:rPr>
          <w:color w:val="231F20"/>
        </w:rPr>
        <w:t>of</w:t>
      </w:r>
      <w:r>
        <w:rPr>
          <w:color w:val="231F20"/>
          <w:spacing w:val="-10"/>
        </w:rPr>
        <w:t xml:space="preserve"> </w:t>
      </w:r>
      <w:r>
        <w:rPr>
          <w:color w:val="231F20"/>
          <w:spacing w:val="-3"/>
        </w:rPr>
        <w:t>Health</w:t>
      </w:r>
      <w:r>
        <w:rPr>
          <w:color w:val="231F20"/>
          <w:spacing w:val="-9"/>
        </w:rPr>
        <w:t xml:space="preserve"> </w:t>
      </w:r>
      <w:r>
        <w:rPr>
          <w:color w:val="231F20"/>
        </w:rPr>
        <w:t>and</w:t>
      </w:r>
      <w:r>
        <w:rPr>
          <w:color w:val="231F20"/>
          <w:spacing w:val="-9"/>
        </w:rPr>
        <w:t xml:space="preserve"> </w:t>
      </w:r>
      <w:r>
        <w:rPr>
          <w:color w:val="231F20"/>
          <w:spacing w:val="-3"/>
        </w:rPr>
        <w:t>Human</w:t>
      </w:r>
      <w:r>
        <w:rPr>
          <w:color w:val="231F20"/>
          <w:spacing w:val="-9"/>
        </w:rPr>
        <w:t xml:space="preserve"> </w:t>
      </w:r>
      <w:r>
        <w:rPr>
          <w:color w:val="231F20"/>
        </w:rPr>
        <w:t xml:space="preserve">Services to </w:t>
      </w:r>
      <w:r>
        <w:rPr>
          <w:color w:val="231F20"/>
          <w:spacing w:val="-3"/>
        </w:rPr>
        <w:t xml:space="preserve">assist with </w:t>
      </w:r>
      <w:r>
        <w:rPr>
          <w:color w:val="231F20"/>
        </w:rPr>
        <w:t xml:space="preserve">the </w:t>
      </w:r>
      <w:r>
        <w:rPr>
          <w:color w:val="231F20"/>
          <w:spacing w:val="-3"/>
        </w:rPr>
        <w:t xml:space="preserve">establishment </w:t>
      </w:r>
      <w:r>
        <w:rPr>
          <w:color w:val="231F20"/>
        </w:rPr>
        <w:t xml:space="preserve">and </w:t>
      </w:r>
      <w:r>
        <w:rPr>
          <w:color w:val="231F20"/>
          <w:spacing w:val="-3"/>
        </w:rPr>
        <w:t xml:space="preserve">introduction </w:t>
      </w:r>
      <w:r>
        <w:rPr>
          <w:color w:val="231F20"/>
        </w:rPr>
        <w:t xml:space="preserve">of the Scheme, </w:t>
      </w:r>
      <w:r>
        <w:rPr>
          <w:color w:val="231F20"/>
          <w:spacing w:val="-3"/>
        </w:rPr>
        <w:t xml:space="preserve">with </w:t>
      </w:r>
      <w:r>
        <w:rPr>
          <w:color w:val="231F20"/>
        </w:rPr>
        <w:t xml:space="preserve">a focus on the </w:t>
      </w:r>
      <w:r>
        <w:rPr>
          <w:color w:val="231F20"/>
          <w:spacing w:val="-3"/>
        </w:rPr>
        <w:t xml:space="preserve">Community </w:t>
      </w:r>
      <w:r>
        <w:rPr>
          <w:color w:val="231F20"/>
        </w:rPr>
        <w:t xml:space="preserve">Services </w:t>
      </w:r>
      <w:r>
        <w:rPr>
          <w:color w:val="231F20"/>
          <w:spacing w:val="-4"/>
        </w:rPr>
        <w:t xml:space="preserve">sector. </w:t>
      </w:r>
      <w:r>
        <w:rPr>
          <w:color w:val="231F20"/>
        </w:rPr>
        <w:t xml:space="preserve">This </w:t>
      </w:r>
      <w:r>
        <w:rPr>
          <w:color w:val="231F20"/>
          <w:spacing w:val="-3"/>
        </w:rPr>
        <w:t xml:space="preserve">grant </w:t>
      </w:r>
      <w:r>
        <w:rPr>
          <w:color w:val="231F20"/>
        </w:rPr>
        <w:t xml:space="preserve">funding </w:t>
      </w:r>
      <w:r>
        <w:rPr>
          <w:color w:val="231F20"/>
          <w:spacing w:val="-3"/>
        </w:rPr>
        <w:t xml:space="preserve">will </w:t>
      </w:r>
      <w:r>
        <w:rPr>
          <w:color w:val="231F20"/>
        </w:rPr>
        <w:t xml:space="preserve">be </w:t>
      </w:r>
      <w:r>
        <w:rPr>
          <w:color w:val="231F20"/>
          <w:spacing w:val="-3"/>
        </w:rPr>
        <w:t xml:space="preserve">used </w:t>
      </w:r>
      <w:r>
        <w:rPr>
          <w:color w:val="231F20"/>
        </w:rPr>
        <w:t xml:space="preserve">in the </w:t>
      </w:r>
      <w:r>
        <w:rPr>
          <w:color w:val="231F20"/>
          <w:spacing w:val="-3"/>
        </w:rPr>
        <w:t xml:space="preserve">2019–20 </w:t>
      </w:r>
      <w:r>
        <w:rPr>
          <w:color w:val="231F20"/>
        </w:rPr>
        <w:t>financ</w:t>
      </w:r>
      <w:r>
        <w:rPr>
          <w:color w:val="231F20"/>
        </w:rPr>
        <w:t>ial</w:t>
      </w:r>
      <w:r>
        <w:rPr>
          <w:color w:val="231F20"/>
          <w:spacing w:val="-38"/>
        </w:rPr>
        <w:t xml:space="preserve"> </w:t>
      </w:r>
      <w:r>
        <w:rPr>
          <w:color w:val="231F20"/>
          <w:spacing w:val="-4"/>
        </w:rPr>
        <w:t>year.</w:t>
      </w:r>
    </w:p>
    <w:p w:rsidR="0051318F" w:rsidRDefault="00554FE9">
      <w:pPr>
        <w:pStyle w:val="BodyText"/>
        <w:spacing w:before="173" w:line="249" w:lineRule="auto"/>
        <w:ind w:left="720" w:right="911"/>
      </w:pPr>
      <w:r>
        <w:rPr>
          <w:color w:val="231F20"/>
        </w:rPr>
        <w:t xml:space="preserve">During the 2018–19 financial </w:t>
      </w:r>
      <w:r>
        <w:rPr>
          <w:color w:val="231F20"/>
          <w:spacing w:val="-3"/>
        </w:rPr>
        <w:t xml:space="preserve">year, </w:t>
      </w:r>
      <w:r>
        <w:rPr>
          <w:color w:val="231F20"/>
        </w:rPr>
        <w:t xml:space="preserve">an additional $0.3 </w:t>
      </w:r>
      <w:proofErr w:type="spellStart"/>
      <w:r>
        <w:rPr>
          <w:color w:val="231F20"/>
        </w:rPr>
        <w:t>million</w:t>
      </w:r>
      <w:proofErr w:type="spellEnd"/>
      <w:r>
        <w:rPr>
          <w:color w:val="231F20"/>
        </w:rPr>
        <w:t xml:space="preserve"> of grant funding was also received from the Department of Premier and Cabinet to fund the recruitment and salaries of the Governing Board and the Chief Executive Officer, the initial head office occupancy lease in Bendigo and the</w:t>
      </w:r>
      <w:r>
        <w:rPr>
          <w:color w:val="231F20"/>
        </w:rPr>
        <w:t xml:space="preserve"> financial statements audit fee for 2018–19 financial year to the Victorian Auditor-General’s</w:t>
      </w:r>
      <w:r>
        <w:rPr>
          <w:color w:val="231F20"/>
          <w:spacing w:val="-12"/>
        </w:rPr>
        <w:t xml:space="preserve"> </w:t>
      </w:r>
      <w:r>
        <w:rPr>
          <w:color w:val="231F20"/>
        </w:rPr>
        <w:t>Office.</w:t>
      </w:r>
    </w:p>
    <w:p w:rsidR="0051318F" w:rsidRDefault="0051318F">
      <w:pPr>
        <w:pStyle w:val="BodyText"/>
        <w:spacing w:before="4"/>
        <w:rPr>
          <w:sz w:val="26"/>
        </w:rPr>
      </w:pPr>
    </w:p>
    <w:p w:rsidR="0051318F" w:rsidRDefault="00554FE9">
      <w:pPr>
        <w:pStyle w:val="Heading2"/>
        <w:spacing w:before="0"/>
      </w:pPr>
      <w:bookmarkStart w:id="11" w:name="_TOC_250003"/>
      <w:bookmarkEnd w:id="11"/>
      <w:r>
        <w:rPr>
          <w:color w:val="231F20"/>
        </w:rPr>
        <w:t>Financial position – balance sheet</w:t>
      </w:r>
    </w:p>
    <w:p w:rsidR="0051318F" w:rsidRDefault="00554FE9">
      <w:pPr>
        <w:pStyle w:val="BodyText"/>
        <w:spacing w:before="317" w:line="249" w:lineRule="auto"/>
        <w:ind w:left="720" w:right="1252"/>
      </w:pPr>
      <w:r>
        <w:rPr>
          <w:color w:val="231F20"/>
        </w:rPr>
        <w:t>The Authority ended the period with net assets of $1.5 million, which related to the grant funding received from the D</w:t>
      </w:r>
      <w:r>
        <w:rPr>
          <w:color w:val="231F20"/>
        </w:rPr>
        <w:t>epartment of Health and Human Services, but not expended as at the balance sheet date of 30 June 2019.</w:t>
      </w:r>
    </w:p>
    <w:p w:rsidR="0051318F" w:rsidRDefault="00554FE9">
      <w:pPr>
        <w:pStyle w:val="BodyText"/>
        <w:spacing w:before="171"/>
        <w:ind w:left="720"/>
      </w:pPr>
      <w:r>
        <w:rPr>
          <w:color w:val="231F20"/>
        </w:rPr>
        <w:t>As this is the first year of reporting, there is no prior year comparative information.</w:t>
      </w:r>
    </w:p>
    <w:p w:rsidR="0051318F" w:rsidRDefault="0051318F">
      <w:pPr>
        <w:sectPr w:rsidR="0051318F">
          <w:pgSz w:w="11910" w:h="16840"/>
          <w:pgMar w:top="560" w:right="0" w:bottom="680" w:left="0" w:header="0" w:footer="491" w:gutter="0"/>
          <w:cols w:space="720"/>
        </w:sectPr>
      </w:pPr>
    </w:p>
    <w:p w:rsidR="0051318F" w:rsidRDefault="00554FE9">
      <w:pPr>
        <w:spacing w:before="62"/>
        <w:ind w:left="720"/>
        <w:rPr>
          <w:b/>
          <w:sz w:val="36"/>
        </w:rPr>
      </w:pPr>
      <w:bookmarkStart w:id="12" w:name="_bookmark7"/>
      <w:bookmarkEnd w:id="12"/>
      <w:r>
        <w:rPr>
          <w:b/>
          <w:color w:val="231F20"/>
          <w:sz w:val="36"/>
        </w:rPr>
        <w:lastRenderedPageBreak/>
        <w:t>The Authority’s output performance</w:t>
      </w:r>
    </w:p>
    <w:p w:rsidR="0051318F" w:rsidRDefault="00554FE9">
      <w:pPr>
        <w:pStyle w:val="BodyText"/>
        <w:spacing w:before="316" w:line="249" w:lineRule="auto"/>
        <w:ind w:left="720" w:right="1308"/>
      </w:pPr>
      <w:r>
        <w:rPr>
          <w:color w:val="231F20"/>
        </w:rPr>
        <w:t>Within the V</w:t>
      </w:r>
      <w:r>
        <w:rPr>
          <w:color w:val="231F20"/>
        </w:rPr>
        <w:t>ictorian Budget 2018/19 Service Delivery Budget Paper No. 3, a key output initiative was for the Government to establish a portable long service leave scheme for the community services, contract cleaning and security industries.</w:t>
      </w:r>
    </w:p>
    <w:p w:rsidR="0051318F" w:rsidRDefault="00554FE9">
      <w:pPr>
        <w:pStyle w:val="BodyText"/>
        <w:spacing w:before="173" w:line="249" w:lineRule="auto"/>
        <w:ind w:left="720" w:right="860"/>
      </w:pPr>
      <w:r>
        <w:rPr>
          <w:color w:val="231F20"/>
        </w:rPr>
        <w:t>As at 30 June 2019, this output initiative was achieved with the Authority established and in readiness for operation on 1 July 2019. Specific key achievements of the Authority include the following:</w:t>
      </w:r>
    </w:p>
    <w:p w:rsidR="0051318F" w:rsidRDefault="00554FE9">
      <w:pPr>
        <w:pStyle w:val="ListParagraph"/>
        <w:numPr>
          <w:ilvl w:val="0"/>
          <w:numId w:val="18"/>
        </w:numPr>
        <w:tabs>
          <w:tab w:val="left" w:pos="1079"/>
          <w:tab w:val="left" w:pos="1080"/>
        </w:tabs>
        <w:spacing w:before="161"/>
        <w:rPr>
          <w:sz w:val="20"/>
        </w:rPr>
      </w:pPr>
      <w:r>
        <w:rPr>
          <w:b/>
          <w:color w:val="231F20"/>
          <w:sz w:val="20"/>
        </w:rPr>
        <w:t>The</w:t>
      </w:r>
      <w:r>
        <w:rPr>
          <w:b/>
          <w:color w:val="231F20"/>
          <w:spacing w:val="-5"/>
          <w:sz w:val="20"/>
        </w:rPr>
        <w:t xml:space="preserve"> </w:t>
      </w:r>
      <w:r>
        <w:rPr>
          <w:b/>
          <w:color w:val="231F20"/>
          <w:spacing w:val="-3"/>
          <w:sz w:val="20"/>
        </w:rPr>
        <w:t>appointment</w:t>
      </w:r>
      <w:r>
        <w:rPr>
          <w:b/>
          <w:color w:val="231F20"/>
          <w:spacing w:val="-6"/>
          <w:sz w:val="20"/>
        </w:rPr>
        <w:t xml:space="preserve"> </w:t>
      </w:r>
      <w:r>
        <w:rPr>
          <w:b/>
          <w:color w:val="231F20"/>
          <w:sz w:val="20"/>
        </w:rPr>
        <w:t>of</w:t>
      </w:r>
      <w:r>
        <w:rPr>
          <w:b/>
          <w:color w:val="231F20"/>
          <w:spacing w:val="-5"/>
          <w:sz w:val="20"/>
        </w:rPr>
        <w:t xml:space="preserve"> </w:t>
      </w:r>
      <w:r>
        <w:rPr>
          <w:b/>
          <w:color w:val="231F20"/>
          <w:sz w:val="20"/>
        </w:rPr>
        <w:t>the</w:t>
      </w:r>
      <w:r>
        <w:rPr>
          <w:b/>
          <w:color w:val="231F20"/>
          <w:spacing w:val="-4"/>
          <w:sz w:val="20"/>
        </w:rPr>
        <w:t xml:space="preserve"> </w:t>
      </w:r>
      <w:r>
        <w:rPr>
          <w:b/>
          <w:color w:val="231F20"/>
          <w:sz w:val="20"/>
        </w:rPr>
        <w:t>Governing</w:t>
      </w:r>
      <w:r>
        <w:rPr>
          <w:b/>
          <w:color w:val="231F20"/>
          <w:spacing w:val="-5"/>
          <w:sz w:val="20"/>
        </w:rPr>
        <w:t xml:space="preserve"> </w:t>
      </w:r>
      <w:r>
        <w:rPr>
          <w:b/>
          <w:color w:val="231F20"/>
          <w:spacing w:val="-3"/>
          <w:sz w:val="20"/>
        </w:rPr>
        <w:t>Board</w:t>
      </w:r>
      <w:r>
        <w:rPr>
          <w:b/>
          <w:color w:val="231F20"/>
          <w:spacing w:val="-6"/>
          <w:sz w:val="20"/>
        </w:rPr>
        <w:t xml:space="preserve"> </w:t>
      </w:r>
      <w:r>
        <w:rPr>
          <w:b/>
          <w:color w:val="231F20"/>
          <w:sz w:val="20"/>
        </w:rPr>
        <w:t>and</w:t>
      </w:r>
      <w:r>
        <w:rPr>
          <w:b/>
          <w:color w:val="231F20"/>
          <w:spacing w:val="-6"/>
          <w:sz w:val="20"/>
        </w:rPr>
        <w:t xml:space="preserve"> </w:t>
      </w:r>
      <w:r>
        <w:rPr>
          <w:b/>
          <w:color w:val="231F20"/>
          <w:spacing w:val="-3"/>
          <w:sz w:val="20"/>
        </w:rPr>
        <w:t>Chief</w:t>
      </w:r>
      <w:r>
        <w:rPr>
          <w:b/>
          <w:color w:val="231F20"/>
          <w:spacing w:val="-5"/>
          <w:sz w:val="20"/>
        </w:rPr>
        <w:t xml:space="preserve"> </w:t>
      </w:r>
      <w:r>
        <w:rPr>
          <w:b/>
          <w:color w:val="231F20"/>
          <w:sz w:val="20"/>
        </w:rPr>
        <w:t>Executi</w:t>
      </w:r>
      <w:r>
        <w:rPr>
          <w:b/>
          <w:color w:val="231F20"/>
          <w:sz w:val="20"/>
        </w:rPr>
        <w:t>ve</w:t>
      </w:r>
      <w:r>
        <w:rPr>
          <w:b/>
          <w:color w:val="231F20"/>
          <w:spacing w:val="-5"/>
          <w:sz w:val="20"/>
        </w:rPr>
        <w:t xml:space="preserve"> </w:t>
      </w:r>
      <w:r>
        <w:rPr>
          <w:b/>
          <w:color w:val="231F20"/>
          <w:sz w:val="20"/>
        </w:rPr>
        <w:t>Officer</w:t>
      </w:r>
      <w:r>
        <w:rPr>
          <w:b/>
          <w:color w:val="231F20"/>
          <w:spacing w:val="-6"/>
          <w:sz w:val="20"/>
        </w:rPr>
        <w:t xml:space="preserve"> </w:t>
      </w:r>
      <w:r>
        <w:rPr>
          <w:color w:val="231F20"/>
          <w:sz w:val="20"/>
        </w:rPr>
        <w:t>of</w:t>
      </w:r>
      <w:r>
        <w:rPr>
          <w:color w:val="231F20"/>
          <w:spacing w:val="-6"/>
          <w:sz w:val="20"/>
        </w:rPr>
        <w:t xml:space="preserve"> </w:t>
      </w:r>
      <w:r>
        <w:rPr>
          <w:color w:val="231F20"/>
          <w:sz w:val="20"/>
        </w:rPr>
        <w:t>the</w:t>
      </w:r>
      <w:r>
        <w:rPr>
          <w:color w:val="231F20"/>
          <w:spacing w:val="-15"/>
          <w:sz w:val="20"/>
        </w:rPr>
        <w:t xml:space="preserve"> </w:t>
      </w:r>
      <w:r>
        <w:rPr>
          <w:color w:val="231F20"/>
          <w:spacing w:val="-4"/>
          <w:sz w:val="20"/>
        </w:rPr>
        <w:t>Authority.</w:t>
      </w:r>
    </w:p>
    <w:p w:rsidR="0051318F" w:rsidRDefault="00554FE9">
      <w:pPr>
        <w:pStyle w:val="ListParagraph"/>
        <w:numPr>
          <w:ilvl w:val="0"/>
          <w:numId w:val="18"/>
        </w:numPr>
        <w:tabs>
          <w:tab w:val="left" w:pos="1079"/>
          <w:tab w:val="left" w:pos="1080"/>
        </w:tabs>
        <w:spacing w:before="114" w:line="249" w:lineRule="auto"/>
        <w:ind w:right="1419"/>
        <w:rPr>
          <w:sz w:val="20"/>
        </w:rPr>
      </w:pPr>
      <w:r>
        <w:rPr>
          <w:b/>
          <w:color w:val="231F20"/>
          <w:sz w:val="20"/>
        </w:rPr>
        <w:t>Staff</w:t>
      </w:r>
      <w:r>
        <w:rPr>
          <w:b/>
          <w:color w:val="231F20"/>
          <w:spacing w:val="-8"/>
          <w:sz w:val="20"/>
        </w:rPr>
        <w:t xml:space="preserve"> </w:t>
      </w:r>
      <w:r>
        <w:rPr>
          <w:b/>
          <w:color w:val="231F20"/>
          <w:sz w:val="20"/>
        </w:rPr>
        <w:t>employed</w:t>
      </w:r>
      <w:r>
        <w:rPr>
          <w:b/>
          <w:color w:val="231F20"/>
          <w:spacing w:val="-8"/>
          <w:sz w:val="20"/>
        </w:rPr>
        <w:t xml:space="preserve"> </w:t>
      </w:r>
      <w:r>
        <w:rPr>
          <w:b/>
          <w:color w:val="231F20"/>
          <w:sz w:val="20"/>
        </w:rPr>
        <w:t>by</w:t>
      </w:r>
      <w:r>
        <w:rPr>
          <w:b/>
          <w:color w:val="231F20"/>
          <w:spacing w:val="-8"/>
          <w:sz w:val="20"/>
        </w:rPr>
        <w:t xml:space="preserve"> </w:t>
      </w:r>
      <w:r>
        <w:rPr>
          <w:b/>
          <w:color w:val="231F20"/>
          <w:sz w:val="20"/>
        </w:rPr>
        <w:t>Industrial</w:t>
      </w:r>
      <w:r>
        <w:rPr>
          <w:b/>
          <w:color w:val="231F20"/>
          <w:spacing w:val="-7"/>
          <w:sz w:val="20"/>
        </w:rPr>
        <w:t xml:space="preserve"> </w:t>
      </w:r>
      <w:r>
        <w:rPr>
          <w:b/>
          <w:color w:val="231F20"/>
          <w:sz w:val="20"/>
        </w:rPr>
        <w:t>Relations</w:t>
      </w:r>
      <w:r>
        <w:rPr>
          <w:b/>
          <w:color w:val="231F20"/>
          <w:spacing w:val="-8"/>
          <w:sz w:val="20"/>
        </w:rPr>
        <w:t xml:space="preserve"> </w:t>
      </w:r>
      <w:r>
        <w:rPr>
          <w:b/>
          <w:color w:val="231F20"/>
          <w:sz w:val="20"/>
        </w:rPr>
        <w:t>Victoria</w:t>
      </w:r>
      <w:r>
        <w:rPr>
          <w:b/>
          <w:color w:val="231F20"/>
          <w:spacing w:val="-8"/>
          <w:sz w:val="20"/>
        </w:rPr>
        <w:t xml:space="preserve"> </w:t>
      </w:r>
      <w:r>
        <w:rPr>
          <w:color w:val="231F20"/>
          <w:sz w:val="20"/>
        </w:rPr>
        <w:t>and</w:t>
      </w:r>
      <w:r>
        <w:rPr>
          <w:color w:val="231F20"/>
          <w:spacing w:val="-7"/>
          <w:sz w:val="20"/>
        </w:rPr>
        <w:t xml:space="preserve"> </w:t>
      </w:r>
      <w:r>
        <w:rPr>
          <w:color w:val="231F20"/>
          <w:sz w:val="20"/>
        </w:rPr>
        <w:t>the</w:t>
      </w:r>
      <w:r>
        <w:rPr>
          <w:color w:val="231F20"/>
          <w:spacing w:val="-8"/>
          <w:sz w:val="20"/>
        </w:rPr>
        <w:t xml:space="preserve"> </w:t>
      </w:r>
      <w:r>
        <w:rPr>
          <w:color w:val="231F20"/>
          <w:sz w:val="20"/>
        </w:rPr>
        <w:t>completion</w:t>
      </w:r>
      <w:r>
        <w:rPr>
          <w:color w:val="231F20"/>
          <w:spacing w:val="-8"/>
          <w:sz w:val="20"/>
        </w:rPr>
        <w:t xml:space="preserve"> </w:t>
      </w:r>
      <w:r>
        <w:rPr>
          <w:color w:val="231F20"/>
          <w:sz w:val="20"/>
        </w:rPr>
        <w:t>of</w:t>
      </w:r>
      <w:r>
        <w:rPr>
          <w:color w:val="231F20"/>
          <w:spacing w:val="-8"/>
          <w:sz w:val="20"/>
        </w:rPr>
        <w:t xml:space="preserve"> </w:t>
      </w:r>
      <w:r>
        <w:rPr>
          <w:color w:val="231F20"/>
          <w:sz w:val="20"/>
        </w:rPr>
        <w:t>extensive</w:t>
      </w:r>
      <w:r>
        <w:rPr>
          <w:color w:val="231F20"/>
          <w:spacing w:val="-7"/>
          <w:sz w:val="20"/>
        </w:rPr>
        <w:t xml:space="preserve"> </w:t>
      </w:r>
      <w:r>
        <w:rPr>
          <w:color w:val="231F20"/>
          <w:sz w:val="20"/>
        </w:rPr>
        <w:t>training</w:t>
      </w:r>
      <w:r>
        <w:rPr>
          <w:color w:val="231F20"/>
          <w:spacing w:val="-8"/>
          <w:sz w:val="20"/>
        </w:rPr>
        <w:t xml:space="preserve"> </w:t>
      </w:r>
      <w:r>
        <w:rPr>
          <w:color w:val="231F20"/>
          <w:sz w:val="20"/>
        </w:rPr>
        <w:t>in</w:t>
      </w:r>
      <w:r>
        <w:rPr>
          <w:color w:val="231F20"/>
          <w:spacing w:val="-8"/>
          <w:sz w:val="20"/>
        </w:rPr>
        <w:t xml:space="preserve"> </w:t>
      </w:r>
      <w:r>
        <w:rPr>
          <w:color w:val="231F20"/>
          <w:sz w:val="20"/>
        </w:rPr>
        <w:t>the</w:t>
      </w:r>
      <w:r>
        <w:rPr>
          <w:color w:val="231F20"/>
          <w:spacing w:val="-7"/>
          <w:sz w:val="20"/>
        </w:rPr>
        <w:t xml:space="preserve"> </w:t>
      </w:r>
      <w:r>
        <w:rPr>
          <w:color w:val="231F20"/>
          <w:sz w:val="20"/>
        </w:rPr>
        <w:t>legislation and Regulations of the</w:t>
      </w:r>
      <w:r>
        <w:rPr>
          <w:color w:val="231F20"/>
          <w:spacing w:val="-9"/>
          <w:sz w:val="20"/>
        </w:rPr>
        <w:t xml:space="preserve"> </w:t>
      </w:r>
      <w:r>
        <w:rPr>
          <w:color w:val="231F20"/>
          <w:sz w:val="20"/>
        </w:rPr>
        <w:t>Scheme.</w:t>
      </w:r>
    </w:p>
    <w:p w:rsidR="0051318F" w:rsidRDefault="00554FE9">
      <w:pPr>
        <w:pStyle w:val="ListParagraph"/>
        <w:numPr>
          <w:ilvl w:val="0"/>
          <w:numId w:val="18"/>
        </w:numPr>
        <w:tabs>
          <w:tab w:val="left" w:pos="1079"/>
          <w:tab w:val="left" w:pos="1080"/>
        </w:tabs>
        <w:spacing w:before="105" w:line="249" w:lineRule="auto"/>
        <w:ind w:right="916"/>
        <w:rPr>
          <w:sz w:val="20"/>
        </w:rPr>
      </w:pPr>
      <w:r>
        <w:rPr>
          <w:b/>
          <w:color w:val="231F20"/>
          <w:sz w:val="20"/>
        </w:rPr>
        <w:t>The</w:t>
      </w:r>
      <w:r>
        <w:rPr>
          <w:b/>
          <w:color w:val="231F20"/>
          <w:spacing w:val="-7"/>
          <w:sz w:val="20"/>
        </w:rPr>
        <w:t xml:space="preserve"> </w:t>
      </w:r>
      <w:r>
        <w:rPr>
          <w:b/>
          <w:color w:val="231F20"/>
          <w:sz w:val="20"/>
        </w:rPr>
        <w:t>setting</w:t>
      </w:r>
      <w:r>
        <w:rPr>
          <w:b/>
          <w:color w:val="231F20"/>
          <w:spacing w:val="-6"/>
          <w:sz w:val="20"/>
        </w:rPr>
        <w:t xml:space="preserve"> </w:t>
      </w:r>
      <w:r>
        <w:rPr>
          <w:b/>
          <w:color w:val="231F20"/>
          <w:sz w:val="20"/>
        </w:rPr>
        <w:t>of</w:t>
      </w:r>
      <w:r>
        <w:rPr>
          <w:b/>
          <w:color w:val="231F20"/>
          <w:spacing w:val="-6"/>
          <w:sz w:val="20"/>
        </w:rPr>
        <w:t xml:space="preserve"> </w:t>
      </w:r>
      <w:r>
        <w:rPr>
          <w:b/>
          <w:color w:val="231F20"/>
          <w:sz w:val="20"/>
        </w:rPr>
        <w:t>the</w:t>
      </w:r>
      <w:r>
        <w:rPr>
          <w:b/>
          <w:color w:val="231F20"/>
          <w:spacing w:val="-7"/>
          <w:sz w:val="20"/>
        </w:rPr>
        <w:t xml:space="preserve"> </w:t>
      </w:r>
      <w:r>
        <w:rPr>
          <w:b/>
          <w:color w:val="231F20"/>
          <w:sz w:val="20"/>
        </w:rPr>
        <w:t>employer</w:t>
      </w:r>
      <w:r>
        <w:rPr>
          <w:b/>
          <w:color w:val="231F20"/>
          <w:spacing w:val="-6"/>
          <w:sz w:val="20"/>
        </w:rPr>
        <w:t xml:space="preserve"> </w:t>
      </w:r>
      <w:r>
        <w:rPr>
          <w:b/>
          <w:color w:val="231F20"/>
          <w:sz w:val="20"/>
        </w:rPr>
        <w:t>levy</w:t>
      </w:r>
      <w:r>
        <w:rPr>
          <w:b/>
          <w:color w:val="231F20"/>
          <w:spacing w:val="-6"/>
          <w:sz w:val="20"/>
        </w:rPr>
        <w:t xml:space="preserve"> </w:t>
      </w:r>
      <w:r>
        <w:rPr>
          <w:color w:val="231F20"/>
          <w:sz w:val="20"/>
        </w:rPr>
        <w:t>by</w:t>
      </w:r>
      <w:r>
        <w:rPr>
          <w:color w:val="231F20"/>
          <w:spacing w:val="-6"/>
          <w:sz w:val="20"/>
        </w:rPr>
        <w:t xml:space="preserve"> </w:t>
      </w:r>
      <w:r>
        <w:rPr>
          <w:color w:val="231F20"/>
          <w:sz w:val="20"/>
        </w:rPr>
        <w:t>the</w:t>
      </w:r>
      <w:r>
        <w:rPr>
          <w:color w:val="231F20"/>
          <w:spacing w:val="-7"/>
          <w:sz w:val="20"/>
        </w:rPr>
        <w:t xml:space="preserve"> </w:t>
      </w:r>
      <w:r>
        <w:rPr>
          <w:color w:val="231F20"/>
          <w:sz w:val="20"/>
        </w:rPr>
        <w:t>Governing</w:t>
      </w:r>
      <w:r>
        <w:rPr>
          <w:color w:val="231F20"/>
          <w:spacing w:val="-6"/>
          <w:sz w:val="20"/>
        </w:rPr>
        <w:t xml:space="preserve"> </w:t>
      </w:r>
      <w:r>
        <w:rPr>
          <w:color w:val="231F20"/>
          <w:sz w:val="20"/>
        </w:rPr>
        <w:t>Board</w:t>
      </w:r>
      <w:r>
        <w:rPr>
          <w:color w:val="231F20"/>
          <w:spacing w:val="-6"/>
          <w:sz w:val="20"/>
        </w:rPr>
        <w:t xml:space="preserve"> </w:t>
      </w:r>
      <w:r>
        <w:rPr>
          <w:color w:val="231F20"/>
          <w:sz w:val="20"/>
        </w:rPr>
        <w:t>for</w:t>
      </w:r>
      <w:r>
        <w:rPr>
          <w:color w:val="231F20"/>
          <w:spacing w:val="-6"/>
          <w:sz w:val="20"/>
        </w:rPr>
        <w:t xml:space="preserve"> </w:t>
      </w:r>
      <w:r>
        <w:rPr>
          <w:color w:val="231F20"/>
          <w:sz w:val="20"/>
        </w:rPr>
        <w:t>each</w:t>
      </w:r>
      <w:r>
        <w:rPr>
          <w:color w:val="231F20"/>
          <w:spacing w:val="-7"/>
          <w:sz w:val="20"/>
        </w:rPr>
        <w:t xml:space="preserve"> </w:t>
      </w:r>
      <w:r>
        <w:rPr>
          <w:color w:val="231F20"/>
          <w:sz w:val="20"/>
        </w:rPr>
        <w:t>of</w:t>
      </w:r>
      <w:r>
        <w:rPr>
          <w:color w:val="231F20"/>
          <w:spacing w:val="-6"/>
          <w:sz w:val="20"/>
        </w:rPr>
        <w:t xml:space="preserve"> </w:t>
      </w:r>
      <w:r>
        <w:rPr>
          <w:color w:val="231F20"/>
          <w:sz w:val="20"/>
        </w:rPr>
        <w:t>the</w:t>
      </w:r>
      <w:r>
        <w:rPr>
          <w:color w:val="231F20"/>
          <w:spacing w:val="-6"/>
          <w:sz w:val="20"/>
        </w:rPr>
        <w:t xml:space="preserve"> </w:t>
      </w:r>
      <w:r>
        <w:rPr>
          <w:color w:val="231F20"/>
          <w:sz w:val="20"/>
        </w:rPr>
        <w:t>community</w:t>
      </w:r>
      <w:r>
        <w:rPr>
          <w:color w:val="231F20"/>
          <w:spacing w:val="-7"/>
          <w:sz w:val="20"/>
        </w:rPr>
        <w:t xml:space="preserve"> </w:t>
      </w:r>
      <w:r>
        <w:rPr>
          <w:color w:val="231F20"/>
          <w:sz w:val="20"/>
        </w:rPr>
        <w:t>services,</w:t>
      </w:r>
      <w:r>
        <w:rPr>
          <w:color w:val="231F20"/>
          <w:spacing w:val="-6"/>
          <w:sz w:val="20"/>
        </w:rPr>
        <w:t xml:space="preserve"> </w:t>
      </w:r>
      <w:r>
        <w:rPr>
          <w:color w:val="231F20"/>
          <w:sz w:val="20"/>
        </w:rPr>
        <w:t>contract</w:t>
      </w:r>
      <w:r>
        <w:rPr>
          <w:color w:val="231F20"/>
          <w:spacing w:val="-6"/>
          <w:sz w:val="20"/>
        </w:rPr>
        <w:t xml:space="preserve"> </w:t>
      </w:r>
      <w:r>
        <w:rPr>
          <w:color w:val="231F20"/>
          <w:sz w:val="20"/>
        </w:rPr>
        <w:t>cleaning and security</w:t>
      </w:r>
      <w:r>
        <w:rPr>
          <w:color w:val="231F20"/>
          <w:spacing w:val="-5"/>
          <w:sz w:val="20"/>
        </w:rPr>
        <w:t xml:space="preserve"> </w:t>
      </w:r>
      <w:r>
        <w:rPr>
          <w:color w:val="231F20"/>
          <w:sz w:val="20"/>
        </w:rPr>
        <w:t>industries.</w:t>
      </w:r>
    </w:p>
    <w:p w:rsidR="0051318F" w:rsidRDefault="00554FE9">
      <w:pPr>
        <w:pStyle w:val="ListParagraph"/>
        <w:numPr>
          <w:ilvl w:val="0"/>
          <w:numId w:val="18"/>
        </w:numPr>
        <w:tabs>
          <w:tab w:val="left" w:pos="1079"/>
          <w:tab w:val="left" w:pos="1080"/>
        </w:tabs>
        <w:spacing w:before="105" w:line="249" w:lineRule="auto"/>
        <w:ind w:right="1436"/>
        <w:rPr>
          <w:sz w:val="20"/>
        </w:rPr>
      </w:pPr>
      <w:r>
        <w:rPr>
          <w:b/>
          <w:color w:val="231F20"/>
          <w:sz w:val="20"/>
        </w:rPr>
        <w:t>Putting</w:t>
      </w:r>
      <w:r>
        <w:rPr>
          <w:b/>
          <w:color w:val="231F20"/>
          <w:spacing w:val="-8"/>
          <w:sz w:val="20"/>
        </w:rPr>
        <w:t xml:space="preserve"> </w:t>
      </w:r>
      <w:r>
        <w:rPr>
          <w:b/>
          <w:color w:val="231F20"/>
          <w:sz w:val="20"/>
        </w:rPr>
        <w:t>into</w:t>
      </w:r>
      <w:r>
        <w:rPr>
          <w:b/>
          <w:color w:val="231F20"/>
          <w:spacing w:val="-7"/>
          <w:sz w:val="20"/>
        </w:rPr>
        <w:t xml:space="preserve"> </w:t>
      </w:r>
      <w:r>
        <w:rPr>
          <w:b/>
          <w:color w:val="231F20"/>
          <w:sz w:val="20"/>
        </w:rPr>
        <w:t>place</w:t>
      </w:r>
      <w:r>
        <w:rPr>
          <w:b/>
          <w:color w:val="231F20"/>
          <w:spacing w:val="-7"/>
          <w:sz w:val="20"/>
        </w:rPr>
        <w:t xml:space="preserve"> </w:t>
      </w:r>
      <w:r>
        <w:rPr>
          <w:b/>
          <w:color w:val="231F20"/>
          <w:sz w:val="20"/>
        </w:rPr>
        <w:t>effective</w:t>
      </w:r>
      <w:r>
        <w:rPr>
          <w:b/>
          <w:color w:val="231F20"/>
          <w:spacing w:val="-8"/>
          <w:sz w:val="20"/>
        </w:rPr>
        <w:t xml:space="preserve"> </w:t>
      </w:r>
      <w:r>
        <w:rPr>
          <w:b/>
          <w:color w:val="231F20"/>
          <w:sz w:val="20"/>
        </w:rPr>
        <w:t>systems</w:t>
      </w:r>
      <w:r>
        <w:rPr>
          <w:b/>
          <w:color w:val="231F20"/>
          <w:spacing w:val="-7"/>
          <w:sz w:val="20"/>
        </w:rPr>
        <w:t xml:space="preserve"> </w:t>
      </w:r>
      <w:r>
        <w:rPr>
          <w:b/>
          <w:color w:val="231F20"/>
          <w:sz w:val="20"/>
        </w:rPr>
        <w:t>and</w:t>
      </w:r>
      <w:r>
        <w:rPr>
          <w:b/>
          <w:color w:val="231F20"/>
          <w:spacing w:val="-7"/>
          <w:sz w:val="20"/>
        </w:rPr>
        <w:t xml:space="preserve"> </w:t>
      </w:r>
      <w:r>
        <w:rPr>
          <w:b/>
          <w:color w:val="231F20"/>
          <w:sz w:val="20"/>
        </w:rPr>
        <w:t>processes</w:t>
      </w:r>
      <w:r>
        <w:rPr>
          <w:b/>
          <w:color w:val="231F20"/>
          <w:spacing w:val="-8"/>
          <w:sz w:val="20"/>
        </w:rPr>
        <w:t xml:space="preserve"> </w:t>
      </w:r>
      <w:r>
        <w:rPr>
          <w:color w:val="231F20"/>
          <w:sz w:val="20"/>
        </w:rPr>
        <w:t>to</w:t>
      </w:r>
      <w:r>
        <w:rPr>
          <w:color w:val="231F20"/>
          <w:spacing w:val="-7"/>
          <w:sz w:val="20"/>
        </w:rPr>
        <w:t xml:space="preserve"> </w:t>
      </w:r>
      <w:r>
        <w:rPr>
          <w:color w:val="231F20"/>
          <w:sz w:val="20"/>
        </w:rPr>
        <w:t>support</w:t>
      </w:r>
      <w:r>
        <w:rPr>
          <w:color w:val="231F20"/>
          <w:spacing w:val="-7"/>
          <w:sz w:val="20"/>
        </w:rPr>
        <w:t xml:space="preserve"> </w:t>
      </w:r>
      <w:r>
        <w:rPr>
          <w:color w:val="231F20"/>
          <w:sz w:val="20"/>
        </w:rPr>
        <w:t>core</w:t>
      </w:r>
      <w:r>
        <w:rPr>
          <w:color w:val="231F20"/>
          <w:spacing w:val="-8"/>
          <w:sz w:val="20"/>
        </w:rPr>
        <w:t xml:space="preserve"> </w:t>
      </w:r>
      <w:r>
        <w:rPr>
          <w:color w:val="231F20"/>
          <w:sz w:val="20"/>
        </w:rPr>
        <w:t>operations</w:t>
      </w:r>
      <w:r>
        <w:rPr>
          <w:color w:val="231F20"/>
          <w:spacing w:val="-7"/>
          <w:sz w:val="20"/>
        </w:rPr>
        <w:t xml:space="preserve"> </w:t>
      </w:r>
      <w:r>
        <w:rPr>
          <w:color w:val="231F20"/>
          <w:sz w:val="20"/>
        </w:rPr>
        <w:t>of</w:t>
      </w:r>
      <w:r>
        <w:rPr>
          <w:color w:val="231F20"/>
          <w:spacing w:val="-7"/>
          <w:sz w:val="20"/>
        </w:rPr>
        <w:t xml:space="preserve"> </w:t>
      </w:r>
      <w:r>
        <w:rPr>
          <w:color w:val="231F20"/>
          <w:sz w:val="20"/>
        </w:rPr>
        <w:t>the</w:t>
      </w:r>
      <w:r>
        <w:rPr>
          <w:color w:val="231F20"/>
          <w:spacing w:val="-18"/>
          <w:sz w:val="20"/>
        </w:rPr>
        <w:t xml:space="preserve"> </w:t>
      </w:r>
      <w:r>
        <w:rPr>
          <w:color w:val="231F20"/>
          <w:sz w:val="20"/>
        </w:rPr>
        <w:t>Authority</w:t>
      </w:r>
      <w:r>
        <w:rPr>
          <w:color w:val="231F20"/>
          <w:spacing w:val="-7"/>
          <w:sz w:val="20"/>
        </w:rPr>
        <w:t xml:space="preserve"> </w:t>
      </w:r>
      <w:r>
        <w:rPr>
          <w:color w:val="231F20"/>
          <w:sz w:val="20"/>
        </w:rPr>
        <w:t>including key policies and procedures to enable good governance and strong</w:t>
      </w:r>
      <w:r>
        <w:rPr>
          <w:color w:val="231F20"/>
          <w:spacing w:val="-29"/>
          <w:sz w:val="20"/>
        </w:rPr>
        <w:t xml:space="preserve"> </w:t>
      </w:r>
      <w:r>
        <w:rPr>
          <w:color w:val="231F20"/>
          <w:sz w:val="20"/>
        </w:rPr>
        <w:t>controls.</w:t>
      </w:r>
    </w:p>
    <w:p w:rsidR="0051318F" w:rsidRDefault="00554FE9">
      <w:pPr>
        <w:pStyle w:val="ListParagraph"/>
        <w:numPr>
          <w:ilvl w:val="0"/>
          <w:numId w:val="18"/>
        </w:numPr>
        <w:tabs>
          <w:tab w:val="left" w:pos="1079"/>
          <w:tab w:val="left" w:pos="1080"/>
        </w:tabs>
        <w:spacing w:before="105" w:line="249" w:lineRule="auto"/>
        <w:ind w:right="1651"/>
        <w:rPr>
          <w:sz w:val="20"/>
        </w:rPr>
      </w:pPr>
      <w:r>
        <w:rPr>
          <w:b/>
          <w:color w:val="231F20"/>
          <w:sz w:val="20"/>
        </w:rPr>
        <w:t>Communicating</w:t>
      </w:r>
      <w:r>
        <w:rPr>
          <w:b/>
          <w:color w:val="231F20"/>
          <w:spacing w:val="-9"/>
          <w:sz w:val="20"/>
        </w:rPr>
        <w:t xml:space="preserve"> </w:t>
      </w:r>
      <w:r>
        <w:rPr>
          <w:b/>
          <w:color w:val="231F20"/>
          <w:sz w:val="20"/>
        </w:rPr>
        <w:t>effectively</w:t>
      </w:r>
      <w:r>
        <w:rPr>
          <w:b/>
          <w:color w:val="231F20"/>
          <w:spacing w:val="-9"/>
          <w:sz w:val="20"/>
        </w:rPr>
        <w:t xml:space="preserve"> </w:t>
      </w:r>
      <w:r>
        <w:rPr>
          <w:b/>
          <w:color w:val="231F20"/>
          <w:sz w:val="20"/>
        </w:rPr>
        <w:t>with</w:t>
      </w:r>
      <w:r>
        <w:rPr>
          <w:b/>
          <w:color w:val="231F20"/>
          <w:spacing w:val="-8"/>
          <w:sz w:val="20"/>
        </w:rPr>
        <w:t xml:space="preserve"> </w:t>
      </w:r>
      <w:r>
        <w:rPr>
          <w:b/>
          <w:color w:val="231F20"/>
          <w:sz w:val="20"/>
        </w:rPr>
        <w:t>stakeholders</w:t>
      </w:r>
      <w:r>
        <w:rPr>
          <w:b/>
          <w:color w:val="231F20"/>
          <w:spacing w:val="-9"/>
          <w:sz w:val="20"/>
        </w:rPr>
        <w:t xml:space="preserve"> </w:t>
      </w:r>
      <w:r>
        <w:rPr>
          <w:color w:val="231F20"/>
          <w:sz w:val="20"/>
        </w:rPr>
        <w:t>to</w:t>
      </w:r>
      <w:r>
        <w:rPr>
          <w:color w:val="231F20"/>
          <w:spacing w:val="-8"/>
          <w:sz w:val="20"/>
        </w:rPr>
        <w:t xml:space="preserve"> </w:t>
      </w:r>
      <w:r>
        <w:rPr>
          <w:color w:val="231F20"/>
          <w:sz w:val="20"/>
        </w:rPr>
        <w:t>ensure</w:t>
      </w:r>
      <w:r>
        <w:rPr>
          <w:color w:val="231F20"/>
          <w:spacing w:val="-9"/>
          <w:sz w:val="20"/>
        </w:rPr>
        <w:t xml:space="preserve"> </w:t>
      </w:r>
      <w:r>
        <w:rPr>
          <w:color w:val="231F20"/>
          <w:sz w:val="20"/>
        </w:rPr>
        <w:t>that</w:t>
      </w:r>
      <w:r>
        <w:rPr>
          <w:color w:val="231F20"/>
          <w:spacing w:val="-8"/>
          <w:sz w:val="20"/>
        </w:rPr>
        <w:t xml:space="preserve"> </w:t>
      </w:r>
      <w:r>
        <w:rPr>
          <w:color w:val="231F20"/>
          <w:sz w:val="20"/>
        </w:rPr>
        <w:t>information</w:t>
      </w:r>
      <w:r>
        <w:rPr>
          <w:color w:val="231F20"/>
          <w:spacing w:val="-9"/>
          <w:sz w:val="20"/>
        </w:rPr>
        <w:t xml:space="preserve"> </w:t>
      </w:r>
      <w:r>
        <w:rPr>
          <w:color w:val="231F20"/>
          <w:sz w:val="20"/>
        </w:rPr>
        <w:t>is</w:t>
      </w:r>
      <w:r>
        <w:rPr>
          <w:color w:val="231F20"/>
          <w:spacing w:val="-9"/>
          <w:sz w:val="20"/>
        </w:rPr>
        <w:t xml:space="preserve"> </w:t>
      </w:r>
      <w:r>
        <w:rPr>
          <w:color w:val="231F20"/>
          <w:sz w:val="20"/>
        </w:rPr>
        <w:t>available</w:t>
      </w:r>
      <w:r>
        <w:rPr>
          <w:color w:val="231F20"/>
          <w:spacing w:val="-8"/>
          <w:sz w:val="20"/>
        </w:rPr>
        <w:t xml:space="preserve"> </w:t>
      </w:r>
      <w:r>
        <w:rPr>
          <w:color w:val="231F20"/>
          <w:sz w:val="20"/>
        </w:rPr>
        <w:t>for</w:t>
      </w:r>
      <w:r>
        <w:rPr>
          <w:color w:val="231F20"/>
          <w:spacing w:val="-9"/>
          <w:sz w:val="20"/>
        </w:rPr>
        <w:t xml:space="preserve"> </w:t>
      </w:r>
      <w:r>
        <w:rPr>
          <w:color w:val="231F20"/>
          <w:sz w:val="20"/>
        </w:rPr>
        <w:t>those</w:t>
      </w:r>
      <w:r>
        <w:rPr>
          <w:color w:val="231F20"/>
          <w:spacing w:val="-8"/>
          <w:sz w:val="20"/>
        </w:rPr>
        <w:t xml:space="preserve"> </w:t>
      </w:r>
      <w:r>
        <w:rPr>
          <w:color w:val="231F20"/>
          <w:sz w:val="20"/>
        </w:rPr>
        <w:t>affected by the new</w:t>
      </w:r>
      <w:r>
        <w:rPr>
          <w:color w:val="231F20"/>
          <w:spacing w:val="-7"/>
          <w:sz w:val="20"/>
        </w:rPr>
        <w:t xml:space="preserve"> </w:t>
      </w:r>
      <w:r>
        <w:rPr>
          <w:color w:val="231F20"/>
          <w:sz w:val="20"/>
        </w:rPr>
        <w:t>Scheme.</w:t>
      </w:r>
    </w:p>
    <w:p w:rsidR="0051318F" w:rsidRDefault="00554FE9">
      <w:pPr>
        <w:pStyle w:val="ListParagraph"/>
        <w:numPr>
          <w:ilvl w:val="0"/>
          <w:numId w:val="18"/>
        </w:numPr>
        <w:tabs>
          <w:tab w:val="left" w:pos="1079"/>
          <w:tab w:val="left" w:pos="1080"/>
        </w:tabs>
        <w:spacing w:before="105" w:line="249" w:lineRule="auto"/>
        <w:ind w:right="911"/>
        <w:rPr>
          <w:sz w:val="20"/>
        </w:rPr>
      </w:pPr>
      <w:r>
        <w:rPr>
          <w:b/>
          <w:color w:val="231F20"/>
          <w:sz w:val="20"/>
        </w:rPr>
        <w:t>Publishing</w:t>
      </w:r>
      <w:r>
        <w:rPr>
          <w:b/>
          <w:color w:val="231F20"/>
          <w:spacing w:val="-8"/>
          <w:sz w:val="20"/>
        </w:rPr>
        <w:t xml:space="preserve"> </w:t>
      </w:r>
      <w:r>
        <w:rPr>
          <w:b/>
          <w:color w:val="231F20"/>
          <w:sz w:val="20"/>
        </w:rPr>
        <w:t>the</w:t>
      </w:r>
      <w:r>
        <w:rPr>
          <w:b/>
          <w:color w:val="231F20"/>
          <w:spacing w:val="-14"/>
          <w:sz w:val="20"/>
        </w:rPr>
        <w:t xml:space="preserve"> </w:t>
      </w:r>
      <w:r>
        <w:rPr>
          <w:b/>
          <w:color w:val="231F20"/>
          <w:sz w:val="20"/>
        </w:rPr>
        <w:t>Authority’s</w:t>
      </w:r>
      <w:r>
        <w:rPr>
          <w:b/>
          <w:color w:val="231F20"/>
          <w:spacing w:val="-8"/>
          <w:sz w:val="20"/>
        </w:rPr>
        <w:t xml:space="preserve"> </w:t>
      </w:r>
      <w:r>
        <w:rPr>
          <w:b/>
          <w:color w:val="231F20"/>
          <w:sz w:val="20"/>
        </w:rPr>
        <w:t>first</w:t>
      </w:r>
      <w:r>
        <w:rPr>
          <w:b/>
          <w:color w:val="231F20"/>
          <w:spacing w:val="-7"/>
          <w:sz w:val="20"/>
        </w:rPr>
        <w:t xml:space="preserve"> </w:t>
      </w:r>
      <w:r>
        <w:rPr>
          <w:b/>
          <w:color w:val="231F20"/>
          <w:sz w:val="20"/>
        </w:rPr>
        <w:t>Corporate</w:t>
      </w:r>
      <w:r>
        <w:rPr>
          <w:b/>
          <w:color w:val="231F20"/>
          <w:spacing w:val="-8"/>
          <w:sz w:val="20"/>
        </w:rPr>
        <w:t xml:space="preserve"> </w:t>
      </w:r>
      <w:r>
        <w:rPr>
          <w:b/>
          <w:color w:val="231F20"/>
          <w:sz w:val="20"/>
        </w:rPr>
        <w:t>Plan</w:t>
      </w:r>
      <w:r>
        <w:rPr>
          <w:b/>
          <w:color w:val="231F20"/>
          <w:spacing w:val="-7"/>
          <w:sz w:val="20"/>
        </w:rPr>
        <w:t xml:space="preserve"> </w:t>
      </w:r>
      <w:r>
        <w:rPr>
          <w:b/>
          <w:color w:val="231F20"/>
          <w:sz w:val="20"/>
        </w:rPr>
        <w:t>for</w:t>
      </w:r>
      <w:r>
        <w:rPr>
          <w:b/>
          <w:color w:val="231F20"/>
          <w:spacing w:val="-8"/>
          <w:sz w:val="20"/>
        </w:rPr>
        <w:t xml:space="preserve"> </w:t>
      </w:r>
      <w:r>
        <w:rPr>
          <w:b/>
          <w:color w:val="231F20"/>
          <w:sz w:val="20"/>
        </w:rPr>
        <w:t>2019–20</w:t>
      </w:r>
      <w:r>
        <w:rPr>
          <w:b/>
          <w:color w:val="231F20"/>
          <w:spacing w:val="-8"/>
          <w:sz w:val="20"/>
        </w:rPr>
        <w:t xml:space="preserve"> </w:t>
      </w:r>
      <w:r>
        <w:rPr>
          <w:color w:val="231F20"/>
          <w:sz w:val="20"/>
        </w:rPr>
        <w:t>which</w:t>
      </w:r>
      <w:r>
        <w:rPr>
          <w:color w:val="231F20"/>
          <w:spacing w:val="-7"/>
          <w:sz w:val="20"/>
        </w:rPr>
        <w:t xml:space="preserve"> </w:t>
      </w:r>
      <w:r>
        <w:rPr>
          <w:color w:val="231F20"/>
          <w:sz w:val="20"/>
        </w:rPr>
        <w:t>has</w:t>
      </w:r>
      <w:r>
        <w:rPr>
          <w:color w:val="231F20"/>
          <w:spacing w:val="-8"/>
          <w:sz w:val="20"/>
        </w:rPr>
        <w:t xml:space="preserve"> </w:t>
      </w:r>
      <w:r>
        <w:rPr>
          <w:color w:val="231F20"/>
          <w:sz w:val="20"/>
        </w:rPr>
        <w:t>set</w:t>
      </w:r>
      <w:r>
        <w:rPr>
          <w:color w:val="231F20"/>
          <w:spacing w:val="-7"/>
          <w:sz w:val="20"/>
        </w:rPr>
        <w:t xml:space="preserve"> </w:t>
      </w:r>
      <w:r>
        <w:rPr>
          <w:color w:val="231F20"/>
          <w:sz w:val="20"/>
        </w:rPr>
        <w:t>a</w:t>
      </w:r>
      <w:r>
        <w:rPr>
          <w:color w:val="231F20"/>
          <w:spacing w:val="-8"/>
          <w:sz w:val="20"/>
        </w:rPr>
        <w:t xml:space="preserve"> </w:t>
      </w:r>
      <w:r>
        <w:rPr>
          <w:color w:val="231F20"/>
          <w:sz w:val="20"/>
        </w:rPr>
        <w:t>range</w:t>
      </w:r>
      <w:r>
        <w:rPr>
          <w:color w:val="231F20"/>
          <w:spacing w:val="-7"/>
          <w:sz w:val="20"/>
        </w:rPr>
        <w:t xml:space="preserve"> </w:t>
      </w:r>
      <w:r>
        <w:rPr>
          <w:color w:val="231F20"/>
          <w:sz w:val="20"/>
        </w:rPr>
        <w:t>of</w:t>
      </w:r>
      <w:r>
        <w:rPr>
          <w:color w:val="231F20"/>
          <w:spacing w:val="-8"/>
          <w:sz w:val="20"/>
        </w:rPr>
        <w:t xml:space="preserve"> </w:t>
      </w:r>
      <w:r>
        <w:rPr>
          <w:color w:val="231F20"/>
          <w:sz w:val="20"/>
        </w:rPr>
        <w:t>operational</w:t>
      </w:r>
      <w:r>
        <w:rPr>
          <w:color w:val="231F20"/>
          <w:spacing w:val="-8"/>
          <w:sz w:val="20"/>
        </w:rPr>
        <w:t xml:space="preserve"> </w:t>
      </w:r>
      <w:r>
        <w:rPr>
          <w:color w:val="231F20"/>
          <w:sz w:val="20"/>
        </w:rPr>
        <w:t>performance measures that will allow success to be</w:t>
      </w:r>
      <w:r>
        <w:rPr>
          <w:color w:val="231F20"/>
          <w:spacing w:val="-17"/>
          <w:sz w:val="20"/>
        </w:rPr>
        <w:t xml:space="preserve"> </w:t>
      </w:r>
      <w:r>
        <w:rPr>
          <w:color w:val="231F20"/>
          <w:sz w:val="20"/>
        </w:rPr>
        <w:t>measured.</w:t>
      </w:r>
    </w:p>
    <w:p w:rsidR="0051318F" w:rsidRDefault="00554FE9">
      <w:pPr>
        <w:pStyle w:val="ListParagraph"/>
        <w:numPr>
          <w:ilvl w:val="0"/>
          <w:numId w:val="18"/>
        </w:numPr>
        <w:tabs>
          <w:tab w:val="left" w:pos="1079"/>
          <w:tab w:val="left" w:pos="1080"/>
        </w:tabs>
        <w:spacing w:before="105"/>
        <w:rPr>
          <w:sz w:val="20"/>
        </w:rPr>
      </w:pPr>
      <w:r>
        <w:rPr>
          <w:b/>
          <w:color w:val="231F20"/>
          <w:sz w:val="20"/>
        </w:rPr>
        <w:t xml:space="preserve">Establishment of the Authority’s head office in Bendigo </w:t>
      </w:r>
      <w:r>
        <w:rPr>
          <w:color w:val="231F20"/>
          <w:sz w:val="20"/>
        </w:rPr>
        <w:t>and the fit-out of the</w:t>
      </w:r>
      <w:r>
        <w:rPr>
          <w:color w:val="231F20"/>
          <w:spacing w:val="-35"/>
          <w:sz w:val="20"/>
        </w:rPr>
        <w:t xml:space="preserve"> </w:t>
      </w:r>
      <w:r>
        <w:rPr>
          <w:color w:val="231F20"/>
          <w:sz w:val="20"/>
        </w:rPr>
        <w:t>space.</w:t>
      </w:r>
    </w:p>
    <w:p w:rsidR="0051318F" w:rsidRDefault="0051318F">
      <w:pPr>
        <w:rPr>
          <w:sz w:val="20"/>
        </w:rPr>
        <w:sectPr w:rsidR="0051318F">
          <w:pgSz w:w="11910" w:h="16840"/>
          <w:pgMar w:top="560" w:right="0" w:bottom="680" w:left="0" w:header="0" w:footer="490" w:gutter="0"/>
          <w:cols w:space="720"/>
        </w:sectPr>
      </w:pPr>
    </w:p>
    <w:p w:rsidR="0051318F" w:rsidRDefault="00554FE9">
      <w:pPr>
        <w:pStyle w:val="Heading2"/>
      </w:pPr>
      <w:bookmarkStart w:id="13" w:name="_TOC_250002"/>
      <w:bookmarkEnd w:id="13"/>
      <w:r>
        <w:rPr>
          <w:color w:val="231F20"/>
        </w:rPr>
        <w:lastRenderedPageBreak/>
        <w:t>The Authority’s objectives,</w:t>
      </w:r>
      <w:r>
        <w:rPr>
          <w:color w:val="231F20"/>
        </w:rPr>
        <w:t xml:space="preserve"> indicators and progress</w:t>
      </w:r>
    </w:p>
    <w:p w:rsidR="0051318F" w:rsidRDefault="00554FE9">
      <w:pPr>
        <w:pStyle w:val="BodyText"/>
        <w:spacing w:before="316" w:line="249" w:lineRule="auto"/>
        <w:ind w:left="720" w:right="860"/>
      </w:pPr>
      <w:r>
        <w:rPr>
          <w:color w:val="231F20"/>
        </w:rPr>
        <w:t>The Authority had one output associated performance measure within the Victorian Budget 2018/19. This section reports the Authority’s progress on the achievement of these objectives and on the trends of quantifiable results.</w:t>
      </w:r>
    </w:p>
    <w:p w:rsidR="0051318F" w:rsidRDefault="00554FE9">
      <w:pPr>
        <w:pStyle w:val="BodyText"/>
        <w:spacing w:before="11"/>
        <w:rPr>
          <w:sz w:val="13"/>
        </w:rPr>
      </w:pPr>
      <w:r>
        <w:rPr>
          <w:noProof/>
        </w:rPr>
        <w:pict>
          <v:group id="_x0000_s1393" alt="" style="position:absolute;margin-left:36pt;margin-top:10pt;width:523.3pt;height:36.8pt;z-index:-251641856;mso-wrap-distance-left:0;mso-wrap-distance-right:0;mso-position-horizontal-relative:page" coordorigin="720,200" coordsize="10466,736">
            <v:rect id="_x0000_s1405" alt="" style="position:absolute;left:720;top:199;width:2282;height:726" fillcolor="#231f20" stroked="f"/>
            <v:rect id="_x0000_s1404" alt="" style="position:absolute;left:3001;top:199;width:2728;height:726" fillcolor="#231f20" stroked="f"/>
            <v:rect id="_x0000_s1403" alt="" style="position:absolute;left:5729;top:199;width:2728;height:726" fillcolor="#231f20" stroked="f"/>
            <v:rect id="_x0000_s1402" alt="" style="position:absolute;left:8457;top:199;width:2728;height:726" fillcolor="#231f20" stroked="f"/>
            <v:rect id="_x0000_s1401" alt="" style="position:absolute;left:720;top:915;width:2282;height:20" fillcolor="#231f20" stroked="f"/>
            <v:rect id="_x0000_s1400" alt="" style="position:absolute;left:3001;top:915;width:2728;height:20" fillcolor="#231f20" stroked="f"/>
            <v:rect id="_x0000_s1399" alt="" style="position:absolute;left:5729;top:915;width:2728;height:20" fillcolor="#231f20" stroked="f"/>
            <v:rect id="_x0000_s1398" alt="" style="position:absolute;left:8457;top:915;width:2728;height:20" fillcolor="#231f20" stroked="f"/>
            <v:shape id="_x0000_s1397" type="#_x0000_t202" alt="" style="position:absolute;left:9972;top:319;width:1154;height:464;mso-wrap-style:square;v-text-anchor:top" filled="f" stroked="f">
              <v:textbox inset="0,0,0,0">
                <w:txbxContent>
                  <w:p w:rsidR="0051318F" w:rsidRDefault="00554FE9">
                    <w:pPr>
                      <w:spacing w:line="223" w:lineRule="exact"/>
                      <w:ind w:right="18"/>
                      <w:jc w:val="right"/>
                      <w:rPr>
                        <w:b/>
                        <w:sz w:val="20"/>
                      </w:rPr>
                    </w:pPr>
                    <w:r>
                      <w:rPr>
                        <w:b/>
                        <w:color w:val="FFFFFF"/>
                        <w:spacing w:val="-1"/>
                        <w:sz w:val="20"/>
                      </w:rPr>
                      <w:t>2018/19</w:t>
                    </w:r>
                  </w:p>
                  <w:p w:rsidR="0051318F" w:rsidRDefault="00554FE9">
                    <w:pPr>
                      <w:spacing w:before="10"/>
                      <w:ind w:right="18"/>
                      <w:jc w:val="right"/>
                      <w:rPr>
                        <w:b/>
                        <w:sz w:val="20"/>
                      </w:rPr>
                    </w:pPr>
                    <w:r>
                      <w:rPr>
                        <w:b/>
                        <w:color w:val="FFFFFF"/>
                        <w:sz w:val="20"/>
                      </w:rPr>
                      <w:t>target</w:t>
                    </w:r>
                    <w:r>
                      <w:rPr>
                        <w:b/>
                        <w:color w:val="FFFFFF"/>
                        <w:spacing w:val="2"/>
                        <w:sz w:val="20"/>
                      </w:rPr>
                      <w:t xml:space="preserve"> </w:t>
                    </w:r>
                    <w:r>
                      <w:rPr>
                        <w:b/>
                        <w:color w:val="FFFFFF"/>
                        <w:spacing w:val="-4"/>
                        <w:sz w:val="20"/>
                      </w:rPr>
                      <w:t>(BP3)</w:t>
                    </w:r>
                  </w:p>
                </w:txbxContent>
              </v:textbox>
            </v:shape>
            <v:shape id="_x0000_s1396" type="#_x0000_t202" alt="" style="position:absolute;left:7199;top:319;width:1198;height:464;mso-wrap-style:square;v-text-anchor:top" filled="f" stroked="f">
              <v:textbox inset="0,0,0,0">
                <w:txbxContent>
                  <w:p w:rsidR="0051318F" w:rsidRDefault="00554FE9">
                    <w:pPr>
                      <w:spacing w:line="223" w:lineRule="exact"/>
                      <w:ind w:right="18"/>
                      <w:jc w:val="right"/>
                      <w:rPr>
                        <w:b/>
                        <w:sz w:val="20"/>
                      </w:rPr>
                    </w:pPr>
                    <w:r>
                      <w:rPr>
                        <w:b/>
                        <w:color w:val="FFFFFF"/>
                        <w:spacing w:val="-1"/>
                        <w:sz w:val="20"/>
                      </w:rPr>
                      <w:t>2018/19</w:t>
                    </w:r>
                  </w:p>
                  <w:p w:rsidR="0051318F" w:rsidRDefault="00554FE9">
                    <w:pPr>
                      <w:spacing w:before="10"/>
                      <w:ind w:right="18"/>
                      <w:jc w:val="right"/>
                      <w:rPr>
                        <w:b/>
                        <w:sz w:val="20"/>
                      </w:rPr>
                    </w:pPr>
                    <w:r>
                      <w:rPr>
                        <w:b/>
                        <w:color w:val="FFFFFF"/>
                        <w:sz w:val="20"/>
                      </w:rPr>
                      <w:t>actual</w:t>
                    </w:r>
                    <w:r>
                      <w:rPr>
                        <w:b/>
                        <w:color w:val="FFFFFF"/>
                        <w:spacing w:val="-12"/>
                        <w:sz w:val="20"/>
                      </w:rPr>
                      <w:t xml:space="preserve"> </w:t>
                    </w:r>
                    <w:r>
                      <w:rPr>
                        <w:b/>
                        <w:color w:val="FFFFFF"/>
                        <w:sz w:val="20"/>
                      </w:rPr>
                      <w:t>result</w:t>
                    </w:r>
                  </w:p>
                </w:txbxContent>
              </v:textbox>
            </v:shape>
            <v:shape id="_x0000_s1395" type="#_x0000_t202" alt="" style="position:absolute;left:4838;top:319;width:832;height:464;mso-wrap-style:square;v-text-anchor:top" filled="f" stroked="f">
              <v:textbox inset="0,0,0,0">
                <w:txbxContent>
                  <w:p w:rsidR="0051318F" w:rsidRDefault="00554FE9">
                    <w:pPr>
                      <w:spacing w:line="249" w:lineRule="auto"/>
                      <w:ind w:firstLine="178"/>
                      <w:rPr>
                        <w:b/>
                        <w:sz w:val="20"/>
                      </w:rPr>
                    </w:pPr>
                    <w:r>
                      <w:rPr>
                        <w:b/>
                        <w:color w:val="FFFFFF"/>
                        <w:sz w:val="20"/>
                      </w:rPr>
                      <w:t>Unit of Measure</w:t>
                    </w:r>
                  </w:p>
                </w:txbxContent>
              </v:textbox>
            </v:shape>
            <v:shape id="_x0000_s1394" type="#_x0000_t202" alt="" style="position:absolute;left:805;top:334;width:1243;height:464;mso-wrap-style:square;v-text-anchor:top" filled="f" stroked="f">
              <v:textbox inset="0,0,0,0">
                <w:txbxContent>
                  <w:p w:rsidR="0051318F" w:rsidRDefault="00554FE9">
                    <w:pPr>
                      <w:spacing w:line="249" w:lineRule="auto"/>
                      <w:rPr>
                        <w:b/>
                        <w:sz w:val="20"/>
                      </w:rPr>
                    </w:pPr>
                    <w:r>
                      <w:rPr>
                        <w:b/>
                        <w:color w:val="FFFFFF"/>
                        <w:sz w:val="20"/>
                      </w:rPr>
                      <w:t>Performance measures</w:t>
                    </w:r>
                  </w:p>
                </w:txbxContent>
              </v:textbox>
            </v:shape>
            <w10:wrap type="topAndBottom" anchorx="page"/>
          </v:group>
        </w:pict>
      </w:r>
    </w:p>
    <w:p w:rsidR="0051318F" w:rsidRDefault="0051318F">
      <w:pPr>
        <w:pStyle w:val="BodyText"/>
        <w:spacing w:before="1"/>
        <w:rPr>
          <w:sz w:val="6"/>
        </w:rPr>
      </w:pPr>
    </w:p>
    <w:p w:rsidR="0051318F" w:rsidRDefault="0051318F">
      <w:pPr>
        <w:rPr>
          <w:sz w:val="6"/>
        </w:rPr>
        <w:sectPr w:rsidR="0051318F">
          <w:pgSz w:w="11910" w:h="16840"/>
          <w:pgMar w:top="560" w:right="0" w:bottom="680" w:left="0" w:header="0" w:footer="491" w:gutter="0"/>
          <w:cols w:space="720"/>
        </w:sectPr>
      </w:pPr>
    </w:p>
    <w:p w:rsidR="0051318F" w:rsidRDefault="00554FE9">
      <w:pPr>
        <w:pStyle w:val="Heading9"/>
        <w:spacing w:before="85" w:line="249" w:lineRule="auto"/>
        <w:ind w:left="833" w:right="17"/>
      </w:pPr>
      <w:r>
        <w:rPr>
          <w:color w:val="231F20"/>
        </w:rPr>
        <w:t>Workers registered under the Portable Long Service Benefits Scheme</w:t>
      </w:r>
    </w:p>
    <w:p w:rsidR="0051318F" w:rsidRDefault="00554FE9">
      <w:pPr>
        <w:pStyle w:val="BodyText"/>
        <w:tabs>
          <w:tab w:val="left" w:pos="4050"/>
          <w:tab w:val="left" w:pos="6500"/>
        </w:tabs>
        <w:spacing w:before="75"/>
        <w:ind w:left="833"/>
      </w:pPr>
      <w:r>
        <w:br w:type="column"/>
      </w:r>
      <w:r>
        <w:rPr>
          <w:color w:val="231F20"/>
        </w:rPr>
        <w:t>Number</w:t>
      </w:r>
      <w:r>
        <w:rPr>
          <w:color w:val="231F20"/>
        </w:rPr>
        <w:tab/>
        <w:t>01</w:t>
      </w:r>
      <w:r>
        <w:rPr>
          <w:color w:val="231F20"/>
        </w:rPr>
        <w:tab/>
      </w:r>
      <w:r>
        <w:rPr>
          <w:color w:val="231F20"/>
          <w:position w:val="1"/>
        </w:rPr>
        <w:t>5,000</w:t>
      </w:r>
    </w:p>
    <w:p w:rsidR="0051318F" w:rsidRDefault="0051318F">
      <w:pPr>
        <w:sectPr w:rsidR="0051318F">
          <w:type w:val="continuous"/>
          <w:pgSz w:w="11910" w:h="16840"/>
          <w:pgMar w:top="540" w:right="0" w:bottom="280" w:left="0" w:header="720" w:footer="720" w:gutter="0"/>
          <w:cols w:num="2" w:space="720" w:equalWidth="0">
            <w:col w:w="2693" w:space="1412"/>
            <w:col w:w="7805"/>
          </w:cols>
        </w:sectPr>
      </w:pPr>
    </w:p>
    <w:p w:rsidR="0051318F" w:rsidRDefault="0051318F">
      <w:pPr>
        <w:pStyle w:val="BodyText"/>
        <w:spacing w:after="1"/>
        <w:rPr>
          <w:sz w:val="15"/>
        </w:rPr>
      </w:pPr>
    </w:p>
    <w:p w:rsidR="0051318F" w:rsidRDefault="00554FE9">
      <w:pPr>
        <w:pStyle w:val="BodyText"/>
        <w:spacing w:line="20" w:lineRule="exact"/>
        <w:ind w:left="715"/>
        <w:rPr>
          <w:sz w:val="2"/>
        </w:rPr>
      </w:pPr>
      <w:r>
        <w:rPr>
          <w:noProof/>
          <w:sz w:val="2"/>
        </w:rPr>
        <w:pict>
          <v:group id="_x0000_s1388" alt="" style="width:523.3pt;height:.5pt;mso-position-horizontal-relative:char;mso-position-vertical-relative:line" coordsize="10466,10">
            <v:line id="_x0000_s1392" alt="" style="position:absolute" from="0,5" to="2282,5" strokecolor="#231f20" strokeweight=".5pt"/>
            <v:line id="_x0000_s1391" alt="" style="position:absolute" from="2282,5" to="5010,5" strokecolor="#231f20" strokeweight=".5pt"/>
            <v:line id="_x0000_s1390" alt="" style="position:absolute" from="5010,5" to="7738,5" strokecolor="#231f20" strokeweight=".5pt"/>
            <v:line id="_x0000_s1389" alt="" style="position:absolute" from="7738,5" to="10466,5" strokecolor="#231f20" strokeweight=".5pt"/>
            <w10:anchorlock/>
          </v:group>
        </w:pict>
      </w: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54FE9">
      <w:pPr>
        <w:pStyle w:val="BodyText"/>
        <w:spacing w:before="6"/>
        <w:rPr>
          <w:sz w:val="15"/>
        </w:rPr>
      </w:pPr>
      <w:r>
        <w:rPr>
          <w:noProof/>
        </w:rPr>
        <w:pict>
          <v:shape id="_x0000_s1387" alt="" style="position:absolute;margin-left:36pt;margin-top:11.15pt;width:51.05pt;height:.1pt;z-index:-251639808;mso-wrap-edited:f;mso-width-percent:0;mso-height-percent:0;mso-wrap-distance-left:0;mso-wrap-distance-right:0;mso-position-horizontal-relative:page;mso-width-percent:0;mso-height-percent:0" coordsize="1021,1270" path="m,l1020,e" filled="f" strokecolor="#231f20" strokeweight=".5pt">
            <v:path arrowok="t" o:connecttype="custom" o:connectlocs="0,0;647700,0" o:connectangles="0,0"/>
            <w10:wrap type="topAndBottom" anchorx="page"/>
          </v:shape>
        </w:pict>
      </w:r>
    </w:p>
    <w:p w:rsidR="0051318F" w:rsidRDefault="00554FE9">
      <w:pPr>
        <w:pStyle w:val="BodyText"/>
        <w:tabs>
          <w:tab w:val="left" w:pos="1079"/>
        </w:tabs>
        <w:spacing w:before="131" w:line="249" w:lineRule="auto"/>
        <w:ind w:left="1080" w:right="1718" w:hanging="360"/>
      </w:pPr>
      <w:r>
        <w:rPr>
          <w:color w:val="231F20"/>
        </w:rPr>
        <w:t>1</w:t>
      </w:r>
      <w:r>
        <w:rPr>
          <w:color w:val="231F20"/>
        </w:rPr>
        <w:tab/>
        <w:t>The</w:t>
      </w:r>
      <w:r>
        <w:rPr>
          <w:color w:val="231F20"/>
          <w:spacing w:val="-13"/>
        </w:rPr>
        <w:t xml:space="preserve"> </w:t>
      </w:r>
      <w:r>
        <w:rPr>
          <w:color w:val="231F20"/>
        </w:rPr>
        <w:t>Authority</w:t>
      </w:r>
      <w:r>
        <w:rPr>
          <w:color w:val="231F20"/>
          <w:spacing w:val="-2"/>
        </w:rPr>
        <w:t xml:space="preserve"> </w:t>
      </w:r>
      <w:r>
        <w:rPr>
          <w:color w:val="231F20"/>
        </w:rPr>
        <w:t>commenced</w:t>
      </w:r>
      <w:r>
        <w:rPr>
          <w:color w:val="231F20"/>
          <w:spacing w:val="-2"/>
        </w:rPr>
        <w:t xml:space="preserve"> </w:t>
      </w:r>
      <w:r>
        <w:rPr>
          <w:color w:val="231F20"/>
        </w:rPr>
        <w:t>full</w:t>
      </w:r>
      <w:r>
        <w:rPr>
          <w:color w:val="231F20"/>
          <w:spacing w:val="-2"/>
        </w:rPr>
        <w:t xml:space="preserve"> </w:t>
      </w:r>
      <w:r>
        <w:rPr>
          <w:color w:val="231F20"/>
        </w:rPr>
        <w:t>operations</w:t>
      </w:r>
      <w:r>
        <w:rPr>
          <w:color w:val="231F20"/>
          <w:spacing w:val="-3"/>
        </w:rPr>
        <w:t xml:space="preserve"> </w:t>
      </w:r>
      <w:r>
        <w:rPr>
          <w:color w:val="231F20"/>
        </w:rPr>
        <w:t>on</w:t>
      </w:r>
      <w:r>
        <w:rPr>
          <w:color w:val="231F20"/>
          <w:spacing w:val="-3"/>
        </w:rPr>
        <w:t xml:space="preserve"> </w:t>
      </w:r>
      <w:r>
        <w:rPr>
          <w:color w:val="231F20"/>
        </w:rPr>
        <w:t>1</w:t>
      </w:r>
      <w:r>
        <w:rPr>
          <w:color w:val="231F20"/>
          <w:spacing w:val="-3"/>
        </w:rPr>
        <w:t xml:space="preserve"> </w:t>
      </w:r>
      <w:r>
        <w:rPr>
          <w:color w:val="231F20"/>
        </w:rPr>
        <w:t>July</w:t>
      </w:r>
      <w:r>
        <w:rPr>
          <w:color w:val="231F20"/>
          <w:spacing w:val="-2"/>
        </w:rPr>
        <w:t xml:space="preserve"> </w:t>
      </w:r>
      <w:r>
        <w:rPr>
          <w:color w:val="231F20"/>
        </w:rPr>
        <w:t>2019,</w:t>
      </w:r>
      <w:r>
        <w:rPr>
          <w:color w:val="231F20"/>
          <w:spacing w:val="-3"/>
        </w:rPr>
        <w:t xml:space="preserve"> </w:t>
      </w:r>
      <w:r>
        <w:rPr>
          <w:color w:val="231F20"/>
        </w:rPr>
        <w:t>therefore</w:t>
      </w:r>
      <w:r>
        <w:rPr>
          <w:color w:val="231F20"/>
          <w:spacing w:val="-3"/>
        </w:rPr>
        <w:t xml:space="preserve"> </w:t>
      </w:r>
      <w:r>
        <w:rPr>
          <w:color w:val="231F20"/>
        </w:rPr>
        <w:t>the</w:t>
      </w:r>
      <w:r>
        <w:rPr>
          <w:color w:val="231F20"/>
          <w:spacing w:val="-2"/>
        </w:rPr>
        <w:t xml:space="preserve"> </w:t>
      </w:r>
      <w:r>
        <w:rPr>
          <w:color w:val="231F20"/>
        </w:rPr>
        <w:t>2018/19</w:t>
      </w:r>
      <w:r>
        <w:rPr>
          <w:color w:val="231F20"/>
          <w:spacing w:val="-3"/>
        </w:rPr>
        <w:t xml:space="preserve"> </w:t>
      </w:r>
      <w:r>
        <w:rPr>
          <w:color w:val="231F20"/>
        </w:rPr>
        <w:t>target</w:t>
      </w:r>
      <w:r>
        <w:rPr>
          <w:color w:val="231F20"/>
          <w:spacing w:val="-2"/>
        </w:rPr>
        <w:t xml:space="preserve"> </w:t>
      </w:r>
      <w:r>
        <w:rPr>
          <w:color w:val="231F20"/>
        </w:rPr>
        <w:t>of</w:t>
      </w:r>
      <w:r>
        <w:rPr>
          <w:color w:val="231F20"/>
          <w:spacing w:val="-3"/>
        </w:rPr>
        <w:t xml:space="preserve"> </w:t>
      </w:r>
      <w:r>
        <w:rPr>
          <w:color w:val="231F20"/>
        </w:rPr>
        <w:t>5,000</w:t>
      </w:r>
      <w:r>
        <w:rPr>
          <w:color w:val="231F20"/>
          <w:spacing w:val="-3"/>
        </w:rPr>
        <w:t xml:space="preserve"> </w:t>
      </w:r>
      <w:r>
        <w:rPr>
          <w:color w:val="231F20"/>
        </w:rPr>
        <w:t>workers was not</w:t>
      </w:r>
      <w:r>
        <w:rPr>
          <w:color w:val="231F20"/>
          <w:spacing w:val="-3"/>
        </w:rPr>
        <w:t xml:space="preserve"> </w:t>
      </w:r>
      <w:r>
        <w:rPr>
          <w:color w:val="231F20"/>
        </w:rPr>
        <w:t>achieved.</w:t>
      </w:r>
    </w:p>
    <w:p w:rsidR="0051318F" w:rsidRDefault="0051318F">
      <w:pPr>
        <w:spacing w:line="249" w:lineRule="auto"/>
        <w:sectPr w:rsidR="0051318F">
          <w:type w:val="continuous"/>
          <w:pgSz w:w="11910" w:h="16840"/>
          <w:pgMar w:top="540" w:right="0" w:bottom="280" w:left="0" w:header="720" w:footer="720" w:gutter="0"/>
          <w:cols w:space="720"/>
        </w:sectPr>
      </w:pPr>
    </w:p>
    <w:p w:rsidR="0051318F" w:rsidRDefault="00554FE9">
      <w:pPr>
        <w:pStyle w:val="Heading1"/>
        <w:spacing w:line="588" w:lineRule="exact"/>
        <w:ind w:left="682"/>
      </w:pPr>
      <w:bookmarkStart w:id="14" w:name="_TOC_250001"/>
      <w:bookmarkEnd w:id="14"/>
      <w:r>
        <w:rPr>
          <w:color w:val="231F20"/>
        </w:rPr>
        <w:lastRenderedPageBreak/>
        <w:t>Financial Statements</w:t>
      </w:r>
    </w:p>
    <w:p w:rsidR="0051318F" w:rsidRDefault="00554FE9">
      <w:pPr>
        <w:pStyle w:val="Heading3"/>
        <w:spacing w:before="0" w:line="312" w:lineRule="exact"/>
      </w:pPr>
      <w:r>
        <w:rPr>
          <w:color w:val="231F20"/>
        </w:rPr>
        <w:t>for the period ended 30 June 2019</w:t>
      </w:r>
    </w:p>
    <w:p w:rsidR="0051318F" w:rsidRDefault="00554FE9">
      <w:pPr>
        <w:pStyle w:val="BodyText"/>
        <w:tabs>
          <w:tab w:val="right" w:pos="11179"/>
        </w:tabs>
        <w:spacing w:before="334"/>
        <w:ind w:left="720"/>
      </w:pPr>
      <w:r>
        <w:rPr>
          <w:color w:val="231F20"/>
        </w:rPr>
        <w:t>Statutory</w:t>
      </w:r>
      <w:r>
        <w:rPr>
          <w:color w:val="231F20"/>
          <w:spacing w:val="-1"/>
        </w:rPr>
        <w:t xml:space="preserve"> </w:t>
      </w:r>
      <w:r>
        <w:rPr>
          <w:color w:val="231F20"/>
        </w:rPr>
        <w:t>Certification</w:t>
      </w:r>
      <w:r>
        <w:rPr>
          <w:color w:val="231F20"/>
        </w:rPr>
        <w:tab/>
        <w:t>20</w:t>
      </w:r>
    </w:p>
    <w:p w:rsidR="0051318F" w:rsidRDefault="00554FE9">
      <w:pPr>
        <w:pStyle w:val="BodyText"/>
        <w:tabs>
          <w:tab w:val="right" w:pos="11179"/>
        </w:tabs>
        <w:spacing w:before="66"/>
        <w:ind w:left="720"/>
      </w:pPr>
      <w:r>
        <w:rPr>
          <w:color w:val="231F20"/>
        </w:rPr>
        <w:t>Independent</w:t>
      </w:r>
      <w:r>
        <w:rPr>
          <w:color w:val="231F20"/>
          <w:spacing w:val="-12"/>
        </w:rPr>
        <w:t xml:space="preserve"> </w:t>
      </w:r>
      <w:r>
        <w:rPr>
          <w:color w:val="231F20"/>
        </w:rPr>
        <w:t>Auditor’s Report</w:t>
      </w:r>
      <w:r>
        <w:rPr>
          <w:color w:val="231F20"/>
        </w:rPr>
        <w:tab/>
        <w:t>21</w:t>
      </w:r>
    </w:p>
    <w:p w:rsidR="0051318F" w:rsidRDefault="00554FE9">
      <w:pPr>
        <w:pStyle w:val="BodyText"/>
        <w:tabs>
          <w:tab w:val="right" w:pos="11179"/>
        </w:tabs>
        <w:spacing w:before="67"/>
        <w:ind w:left="720"/>
      </w:pPr>
      <w:r>
        <w:rPr>
          <w:color w:val="231F20"/>
        </w:rPr>
        <w:t>Comprehensive</w:t>
      </w:r>
      <w:r>
        <w:rPr>
          <w:color w:val="231F20"/>
          <w:spacing w:val="-2"/>
        </w:rPr>
        <w:t xml:space="preserve"> </w:t>
      </w:r>
      <w:r>
        <w:rPr>
          <w:color w:val="231F20"/>
        </w:rPr>
        <w:t>Operating Statement</w:t>
      </w:r>
      <w:r>
        <w:rPr>
          <w:color w:val="231F20"/>
        </w:rPr>
        <w:tab/>
        <w:t>23</w:t>
      </w:r>
    </w:p>
    <w:p w:rsidR="0051318F" w:rsidRDefault="00554FE9">
      <w:pPr>
        <w:pStyle w:val="BodyText"/>
        <w:tabs>
          <w:tab w:val="right" w:pos="11179"/>
        </w:tabs>
        <w:spacing w:before="66"/>
        <w:ind w:left="720"/>
      </w:pPr>
      <w:r>
        <w:rPr>
          <w:color w:val="231F20"/>
        </w:rPr>
        <w:t>Balance</w:t>
      </w:r>
      <w:r>
        <w:rPr>
          <w:color w:val="231F20"/>
          <w:spacing w:val="-1"/>
        </w:rPr>
        <w:t xml:space="preserve"> </w:t>
      </w:r>
      <w:r>
        <w:rPr>
          <w:color w:val="231F20"/>
        </w:rPr>
        <w:t>Sheet</w:t>
      </w:r>
      <w:r>
        <w:rPr>
          <w:color w:val="231F20"/>
        </w:rPr>
        <w:tab/>
        <w:t>24</w:t>
      </w:r>
    </w:p>
    <w:p w:rsidR="0051318F" w:rsidRDefault="00554FE9">
      <w:pPr>
        <w:pStyle w:val="BodyText"/>
        <w:tabs>
          <w:tab w:val="right" w:pos="11179"/>
        </w:tabs>
        <w:spacing w:before="67"/>
        <w:ind w:left="720"/>
      </w:pPr>
      <w:r>
        <w:rPr>
          <w:color w:val="231F20"/>
        </w:rPr>
        <w:t>Statement of Changes</w:t>
      </w:r>
      <w:r>
        <w:rPr>
          <w:color w:val="231F20"/>
          <w:spacing w:val="-3"/>
        </w:rPr>
        <w:t xml:space="preserve"> </w:t>
      </w:r>
      <w:r>
        <w:rPr>
          <w:color w:val="231F20"/>
        </w:rPr>
        <w:t>in</w:t>
      </w:r>
      <w:r>
        <w:rPr>
          <w:color w:val="231F20"/>
          <w:spacing w:val="-1"/>
        </w:rPr>
        <w:t xml:space="preserve"> </w:t>
      </w:r>
      <w:r>
        <w:rPr>
          <w:color w:val="231F20"/>
        </w:rPr>
        <w:t>Equity</w:t>
      </w:r>
      <w:r>
        <w:rPr>
          <w:color w:val="231F20"/>
        </w:rPr>
        <w:tab/>
        <w:t>25</w:t>
      </w:r>
    </w:p>
    <w:p w:rsidR="0051318F" w:rsidRDefault="00554FE9">
      <w:pPr>
        <w:pStyle w:val="BodyText"/>
        <w:tabs>
          <w:tab w:val="right" w:pos="11179"/>
        </w:tabs>
        <w:spacing w:before="67"/>
        <w:ind w:left="720"/>
      </w:pPr>
      <w:r>
        <w:rPr>
          <w:color w:val="231F20"/>
        </w:rPr>
        <w:t>Cash</w:t>
      </w:r>
      <w:r>
        <w:rPr>
          <w:color w:val="231F20"/>
          <w:spacing w:val="-2"/>
        </w:rPr>
        <w:t xml:space="preserve"> </w:t>
      </w:r>
      <w:r>
        <w:rPr>
          <w:color w:val="231F20"/>
        </w:rPr>
        <w:t>Flow Statement</w:t>
      </w:r>
      <w:r>
        <w:rPr>
          <w:color w:val="231F20"/>
        </w:rPr>
        <w:tab/>
        <w:t>25</w:t>
      </w:r>
    </w:p>
    <w:p w:rsidR="0051318F" w:rsidRDefault="00554FE9">
      <w:pPr>
        <w:pStyle w:val="BodyText"/>
        <w:tabs>
          <w:tab w:val="right" w:pos="11179"/>
        </w:tabs>
        <w:spacing w:before="66"/>
        <w:ind w:left="720"/>
      </w:pPr>
      <w:r>
        <w:rPr>
          <w:color w:val="231F20"/>
        </w:rPr>
        <w:t>Note 1: About</w:t>
      </w:r>
      <w:r>
        <w:rPr>
          <w:color w:val="231F20"/>
          <w:spacing w:val="-14"/>
        </w:rPr>
        <w:t xml:space="preserve"> </w:t>
      </w:r>
      <w:r>
        <w:rPr>
          <w:color w:val="231F20"/>
        </w:rPr>
        <w:t>this report</w:t>
      </w:r>
      <w:r>
        <w:rPr>
          <w:color w:val="231F20"/>
        </w:rPr>
        <w:tab/>
        <w:t>26</w:t>
      </w:r>
    </w:p>
    <w:p w:rsidR="0051318F" w:rsidRDefault="00554FE9">
      <w:pPr>
        <w:pStyle w:val="BodyText"/>
        <w:tabs>
          <w:tab w:val="right" w:pos="11179"/>
        </w:tabs>
        <w:spacing w:before="67"/>
        <w:ind w:left="720"/>
      </w:pPr>
      <w:r>
        <w:rPr>
          <w:color w:val="231F20"/>
        </w:rPr>
        <w:t>Note 2: Funding delivery of</w:t>
      </w:r>
      <w:r>
        <w:rPr>
          <w:color w:val="231F20"/>
          <w:spacing w:val="-5"/>
        </w:rPr>
        <w:t xml:space="preserve"> </w:t>
      </w:r>
      <w:r>
        <w:rPr>
          <w:color w:val="231F20"/>
        </w:rPr>
        <w:t>our</w:t>
      </w:r>
      <w:r>
        <w:rPr>
          <w:color w:val="231F20"/>
          <w:spacing w:val="-1"/>
        </w:rPr>
        <w:t xml:space="preserve"> </w:t>
      </w:r>
      <w:r>
        <w:rPr>
          <w:color w:val="231F20"/>
        </w:rPr>
        <w:t>services</w:t>
      </w:r>
      <w:r>
        <w:rPr>
          <w:color w:val="231F20"/>
        </w:rPr>
        <w:tab/>
        <w:t>28</w:t>
      </w:r>
    </w:p>
    <w:p w:rsidR="0051318F" w:rsidRDefault="00554FE9">
      <w:pPr>
        <w:pStyle w:val="BodyText"/>
        <w:tabs>
          <w:tab w:val="right" w:pos="11179"/>
        </w:tabs>
        <w:spacing w:before="67"/>
        <w:ind w:left="720"/>
      </w:pPr>
      <w:r>
        <w:rPr>
          <w:color w:val="231F20"/>
        </w:rPr>
        <w:t>Note 3: The cost of delivering</w:t>
      </w:r>
      <w:r>
        <w:rPr>
          <w:color w:val="231F20"/>
          <w:spacing w:val="-8"/>
        </w:rPr>
        <w:t xml:space="preserve"> </w:t>
      </w:r>
      <w:r>
        <w:rPr>
          <w:color w:val="231F20"/>
        </w:rPr>
        <w:t>our</w:t>
      </w:r>
      <w:r>
        <w:rPr>
          <w:color w:val="231F20"/>
          <w:spacing w:val="-1"/>
        </w:rPr>
        <w:t xml:space="preserve"> </w:t>
      </w:r>
      <w:r>
        <w:rPr>
          <w:color w:val="231F20"/>
        </w:rPr>
        <w:t>services</w:t>
      </w:r>
      <w:r>
        <w:rPr>
          <w:color w:val="231F20"/>
        </w:rPr>
        <w:tab/>
        <w:t>29</w:t>
      </w:r>
    </w:p>
    <w:p w:rsidR="0051318F" w:rsidRDefault="00554FE9">
      <w:pPr>
        <w:pStyle w:val="BodyText"/>
        <w:tabs>
          <w:tab w:val="right" w:pos="11179"/>
        </w:tabs>
        <w:spacing w:before="66"/>
        <w:ind w:left="720"/>
      </w:pPr>
      <w:r>
        <w:rPr>
          <w:color w:val="231F20"/>
        </w:rPr>
        <w:t>Note 4: Other assets</w:t>
      </w:r>
      <w:r>
        <w:rPr>
          <w:color w:val="231F20"/>
          <w:spacing w:val="-4"/>
        </w:rPr>
        <w:t xml:space="preserve"> </w:t>
      </w:r>
      <w:r>
        <w:rPr>
          <w:color w:val="231F20"/>
        </w:rPr>
        <w:t>and</w:t>
      </w:r>
      <w:r>
        <w:rPr>
          <w:color w:val="231F20"/>
          <w:spacing w:val="-1"/>
        </w:rPr>
        <w:t xml:space="preserve"> </w:t>
      </w:r>
      <w:r>
        <w:rPr>
          <w:color w:val="231F20"/>
        </w:rPr>
        <w:t>liabilities</w:t>
      </w:r>
      <w:r>
        <w:rPr>
          <w:color w:val="231F20"/>
        </w:rPr>
        <w:tab/>
        <w:t>33</w:t>
      </w:r>
    </w:p>
    <w:p w:rsidR="0051318F" w:rsidRDefault="00554FE9">
      <w:pPr>
        <w:pStyle w:val="BodyText"/>
        <w:tabs>
          <w:tab w:val="right" w:pos="11179"/>
        </w:tabs>
        <w:spacing w:before="67"/>
        <w:ind w:left="720"/>
      </w:pPr>
      <w:r>
        <w:rPr>
          <w:color w:val="231F20"/>
        </w:rPr>
        <w:t>Note 5: Financing</w:t>
      </w:r>
      <w:r>
        <w:rPr>
          <w:color w:val="231F20"/>
          <w:spacing w:val="-3"/>
        </w:rPr>
        <w:t xml:space="preserve"> </w:t>
      </w:r>
      <w:r>
        <w:rPr>
          <w:color w:val="231F20"/>
        </w:rPr>
        <w:t>our</w:t>
      </w:r>
      <w:r>
        <w:rPr>
          <w:color w:val="231F20"/>
          <w:spacing w:val="-1"/>
        </w:rPr>
        <w:t xml:space="preserve"> </w:t>
      </w:r>
      <w:r>
        <w:rPr>
          <w:color w:val="231F20"/>
        </w:rPr>
        <w:t>operations</w:t>
      </w:r>
      <w:r>
        <w:rPr>
          <w:color w:val="231F20"/>
        </w:rPr>
        <w:tab/>
        <w:t>35</w:t>
      </w:r>
    </w:p>
    <w:p w:rsidR="0051318F" w:rsidRDefault="00554FE9">
      <w:pPr>
        <w:pStyle w:val="BodyText"/>
        <w:tabs>
          <w:tab w:val="right" w:pos="11179"/>
        </w:tabs>
        <w:spacing w:before="66"/>
        <w:ind w:left="720"/>
      </w:pPr>
      <w:r>
        <w:rPr>
          <w:color w:val="231F20"/>
        </w:rPr>
        <w:t>Note 6: Risks, contingencies and</w:t>
      </w:r>
      <w:r>
        <w:rPr>
          <w:color w:val="231F20"/>
          <w:spacing w:val="-6"/>
        </w:rPr>
        <w:t xml:space="preserve"> </w:t>
      </w:r>
      <w:r>
        <w:rPr>
          <w:color w:val="231F20"/>
        </w:rPr>
        <w:t>valuation judgements</w:t>
      </w:r>
      <w:r>
        <w:rPr>
          <w:color w:val="231F20"/>
        </w:rPr>
        <w:tab/>
        <w:t>37</w:t>
      </w:r>
    </w:p>
    <w:p w:rsidR="0051318F" w:rsidRDefault="00554FE9">
      <w:pPr>
        <w:pStyle w:val="BodyText"/>
        <w:tabs>
          <w:tab w:val="right" w:pos="11179"/>
        </w:tabs>
        <w:spacing w:before="67"/>
        <w:ind w:left="720"/>
      </w:pPr>
      <w:r>
        <w:rPr>
          <w:color w:val="231F20"/>
        </w:rPr>
        <w:t>Note 7:</w:t>
      </w:r>
      <w:r>
        <w:rPr>
          <w:color w:val="231F20"/>
          <w:spacing w:val="-3"/>
        </w:rPr>
        <w:t xml:space="preserve"> </w:t>
      </w:r>
      <w:r>
        <w:rPr>
          <w:color w:val="231F20"/>
        </w:rPr>
        <w:t>Other disclosures</w:t>
      </w:r>
      <w:r>
        <w:rPr>
          <w:color w:val="231F20"/>
        </w:rPr>
        <w:tab/>
        <w:t>40</w:t>
      </w:r>
    </w:p>
    <w:p w:rsidR="0051318F" w:rsidRDefault="0051318F">
      <w:pPr>
        <w:sectPr w:rsidR="0051318F">
          <w:pgSz w:w="11910" w:h="16840"/>
          <w:pgMar w:top="520" w:right="0" w:bottom="680" w:left="0" w:header="0" w:footer="490" w:gutter="0"/>
          <w:cols w:space="720"/>
        </w:sectPr>
      </w:pPr>
    </w:p>
    <w:p w:rsidR="0051318F" w:rsidRDefault="00554FE9">
      <w:pPr>
        <w:spacing w:before="62"/>
        <w:ind w:left="720"/>
        <w:rPr>
          <w:b/>
          <w:sz w:val="36"/>
        </w:rPr>
      </w:pPr>
      <w:r>
        <w:rPr>
          <w:b/>
          <w:color w:val="231F20"/>
          <w:sz w:val="36"/>
        </w:rPr>
        <w:lastRenderedPageBreak/>
        <w:t>Understanding the financial statements</w:t>
      </w:r>
    </w:p>
    <w:p w:rsidR="0051318F" w:rsidRDefault="00554FE9">
      <w:pPr>
        <w:pStyle w:val="Heading9"/>
        <w:spacing w:before="316"/>
      </w:pPr>
      <w:r>
        <w:rPr>
          <w:color w:val="231F20"/>
        </w:rPr>
        <w:t>Comprehensive Operating Statement</w:t>
      </w:r>
    </w:p>
    <w:p w:rsidR="0051318F" w:rsidRDefault="00554FE9">
      <w:pPr>
        <w:pStyle w:val="ListParagraph"/>
        <w:numPr>
          <w:ilvl w:val="0"/>
          <w:numId w:val="18"/>
        </w:numPr>
        <w:tabs>
          <w:tab w:val="left" w:pos="1079"/>
          <w:tab w:val="left" w:pos="1080"/>
        </w:tabs>
        <w:spacing w:before="57" w:line="249" w:lineRule="auto"/>
        <w:ind w:right="1242"/>
        <w:rPr>
          <w:sz w:val="20"/>
        </w:rPr>
      </w:pPr>
      <w:r>
        <w:rPr>
          <w:color w:val="231F20"/>
          <w:sz w:val="20"/>
        </w:rPr>
        <w:t>The Comprehensive Operating Statement measures our performance over the period and shows if a surplus or deficit has been made in delivering pro</w:t>
      </w:r>
      <w:r>
        <w:rPr>
          <w:color w:val="231F20"/>
          <w:sz w:val="20"/>
        </w:rPr>
        <w:t>ducts and services. This statement includes all sources of income, less all expenses incurred in earning that</w:t>
      </w:r>
      <w:r>
        <w:rPr>
          <w:color w:val="231F20"/>
          <w:spacing w:val="-9"/>
          <w:sz w:val="20"/>
        </w:rPr>
        <w:t xml:space="preserve"> </w:t>
      </w:r>
      <w:r>
        <w:rPr>
          <w:color w:val="231F20"/>
          <w:sz w:val="20"/>
        </w:rPr>
        <w:t>income.</w:t>
      </w:r>
    </w:p>
    <w:p w:rsidR="0051318F" w:rsidRDefault="00554FE9">
      <w:pPr>
        <w:pStyle w:val="ListParagraph"/>
        <w:numPr>
          <w:ilvl w:val="0"/>
          <w:numId w:val="18"/>
        </w:numPr>
        <w:tabs>
          <w:tab w:val="left" w:pos="1079"/>
          <w:tab w:val="left" w:pos="1080"/>
        </w:tabs>
        <w:spacing w:before="162"/>
        <w:rPr>
          <w:sz w:val="20"/>
        </w:rPr>
      </w:pPr>
      <w:r>
        <w:rPr>
          <w:color w:val="231F20"/>
          <w:sz w:val="20"/>
        </w:rPr>
        <w:t>For the period ending 30 June 2019, the Authority made a net profit for the year of $1.5</w:t>
      </w:r>
      <w:r>
        <w:rPr>
          <w:color w:val="231F20"/>
          <w:spacing w:val="-28"/>
          <w:sz w:val="20"/>
        </w:rPr>
        <w:t xml:space="preserve"> </w:t>
      </w:r>
      <w:r>
        <w:rPr>
          <w:color w:val="231F20"/>
          <w:sz w:val="20"/>
        </w:rPr>
        <w:t>million.</w:t>
      </w:r>
    </w:p>
    <w:p w:rsidR="0051318F" w:rsidRDefault="00554FE9">
      <w:pPr>
        <w:pStyle w:val="Heading9"/>
        <w:spacing w:before="180"/>
      </w:pPr>
      <w:r>
        <w:rPr>
          <w:color w:val="231F20"/>
        </w:rPr>
        <w:t>Balance Sheet</w:t>
      </w:r>
    </w:p>
    <w:p w:rsidR="0051318F" w:rsidRDefault="00554FE9">
      <w:pPr>
        <w:pStyle w:val="ListParagraph"/>
        <w:numPr>
          <w:ilvl w:val="0"/>
          <w:numId w:val="18"/>
        </w:numPr>
        <w:tabs>
          <w:tab w:val="left" w:pos="1079"/>
          <w:tab w:val="left" w:pos="1080"/>
        </w:tabs>
        <w:spacing w:before="57" w:line="249" w:lineRule="auto"/>
        <w:ind w:right="2208"/>
        <w:rPr>
          <w:sz w:val="20"/>
        </w:rPr>
      </w:pPr>
      <w:r>
        <w:rPr>
          <w:color w:val="231F20"/>
          <w:sz w:val="20"/>
        </w:rPr>
        <w:t>The Balance Sheet sets out</w:t>
      </w:r>
      <w:r>
        <w:rPr>
          <w:color w:val="231F20"/>
          <w:sz w:val="20"/>
        </w:rPr>
        <w:t xml:space="preserve"> our net accumulated financial worth at the end of the financial period. It shows the assets we own as well as liabilities or claims against those</w:t>
      </w:r>
      <w:r>
        <w:rPr>
          <w:color w:val="231F20"/>
          <w:spacing w:val="-21"/>
          <w:sz w:val="20"/>
        </w:rPr>
        <w:t xml:space="preserve"> </w:t>
      </w:r>
      <w:r>
        <w:rPr>
          <w:color w:val="231F20"/>
          <w:sz w:val="20"/>
        </w:rPr>
        <w:t>assets.</w:t>
      </w:r>
    </w:p>
    <w:p w:rsidR="0051318F" w:rsidRDefault="00554FE9">
      <w:pPr>
        <w:pStyle w:val="ListParagraph"/>
        <w:numPr>
          <w:ilvl w:val="0"/>
          <w:numId w:val="18"/>
        </w:numPr>
        <w:tabs>
          <w:tab w:val="left" w:pos="1079"/>
          <w:tab w:val="left" w:pos="1080"/>
        </w:tabs>
        <w:spacing w:before="162"/>
        <w:rPr>
          <w:sz w:val="20"/>
        </w:rPr>
      </w:pPr>
      <w:r>
        <w:rPr>
          <w:color w:val="231F20"/>
          <w:sz w:val="20"/>
        </w:rPr>
        <w:t xml:space="preserve">Both assets and liabilities are expressed as current or </w:t>
      </w:r>
      <w:proofErr w:type="spellStart"/>
      <w:r>
        <w:rPr>
          <w:color w:val="231F20"/>
          <w:sz w:val="20"/>
        </w:rPr>
        <w:t>non current</w:t>
      </w:r>
      <w:proofErr w:type="spellEnd"/>
      <w:r>
        <w:rPr>
          <w:color w:val="231F20"/>
          <w:sz w:val="20"/>
        </w:rPr>
        <w:t>. Current assets or current</w:t>
      </w:r>
      <w:r>
        <w:rPr>
          <w:color w:val="231F20"/>
          <w:spacing w:val="-28"/>
          <w:sz w:val="20"/>
        </w:rPr>
        <w:t xml:space="preserve"> </w:t>
      </w:r>
      <w:r>
        <w:rPr>
          <w:color w:val="231F20"/>
          <w:sz w:val="20"/>
        </w:rPr>
        <w:t>liabil</w:t>
      </w:r>
      <w:r>
        <w:rPr>
          <w:color w:val="231F20"/>
          <w:sz w:val="20"/>
        </w:rPr>
        <w:t>ities</w:t>
      </w:r>
    </w:p>
    <w:p w:rsidR="0051318F" w:rsidRDefault="00554FE9">
      <w:pPr>
        <w:pStyle w:val="BodyText"/>
        <w:spacing w:before="10" w:line="249" w:lineRule="auto"/>
        <w:ind w:left="1080" w:right="1330"/>
      </w:pPr>
      <w:r>
        <w:rPr>
          <w:color w:val="231F20"/>
        </w:rPr>
        <w:t xml:space="preserve">are expected to be converted to cash receipts or outlays within the next twelve months. </w:t>
      </w:r>
      <w:proofErr w:type="spellStart"/>
      <w:r>
        <w:rPr>
          <w:color w:val="231F20"/>
        </w:rPr>
        <w:t>Non current</w:t>
      </w:r>
      <w:proofErr w:type="spellEnd"/>
      <w:r>
        <w:rPr>
          <w:color w:val="231F20"/>
        </w:rPr>
        <w:t xml:space="preserve"> assets| or liabilities are longer-term.</w:t>
      </w:r>
    </w:p>
    <w:p w:rsidR="0051318F" w:rsidRDefault="00554FE9">
      <w:pPr>
        <w:pStyle w:val="ListParagraph"/>
        <w:numPr>
          <w:ilvl w:val="0"/>
          <w:numId w:val="18"/>
        </w:numPr>
        <w:tabs>
          <w:tab w:val="left" w:pos="1079"/>
          <w:tab w:val="left" w:pos="1080"/>
        </w:tabs>
        <w:spacing w:before="161" w:line="249" w:lineRule="auto"/>
        <w:ind w:right="1808"/>
        <w:rPr>
          <w:sz w:val="20"/>
        </w:rPr>
      </w:pPr>
      <w:r>
        <w:rPr>
          <w:color w:val="231F20"/>
          <w:sz w:val="20"/>
        </w:rPr>
        <w:t>Equity is total capital, and reserves and accumulated profits that have been reinvested in the business over the</w:t>
      </w:r>
      <w:r>
        <w:rPr>
          <w:color w:val="231F20"/>
          <w:spacing w:val="-2"/>
          <w:sz w:val="20"/>
        </w:rPr>
        <w:t xml:space="preserve"> </w:t>
      </w:r>
      <w:r>
        <w:rPr>
          <w:color w:val="231F20"/>
          <w:sz w:val="20"/>
        </w:rPr>
        <w:t>per</w:t>
      </w:r>
      <w:r>
        <w:rPr>
          <w:color w:val="231F20"/>
          <w:sz w:val="20"/>
        </w:rPr>
        <w:t>iod.</w:t>
      </w:r>
    </w:p>
    <w:p w:rsidR="0051318F" w:rsidRDefault="00554FE9">
      <w:pPr>
        <w:pStyle w:val="Heading9"/>
        <w:spacing w:before="172"/>
      </w:pPr>
      <w:r>
        <w:rPr>
          <w:color w:val="231F20"/>
        </w:rPr>
        <w:t>Statement of Changes in Equity</w:t>
      </w:r>
    </w:p>
    <w:p w:rsidR="0051318F" w:rsidRDefault="00554FE9">
      <w:pPr>
        <w:pStyle w:val="ListParagraph"/>
        <w:numPr>
          <w:ilvl w:val="0"/>
          <w:numId w:val="18"/>
        </w:numPr>
        <w:tabs>
          <w:tab w:val="left" w:pos="1079"/>
          <w:tab w:val="left" w:pos="1080"/>
        </w:tabs>
        <w:spacing w:before="56"/>
        <w:rPr>
          <w:sz w:val="20"/>
        </w:rPr>
      </w:pPr>
      <w:r>
        <w:rPr>
          <w:color w:val="231F20"/>
          <w:sz w:val="20"/>
        </w:rPr>
        <w:t>The Statement of Changes in Equity shows the changes in equity from last year to this</w:t>
      </w:r>
      <w:r>
        <w:rPr>
          <w:color w:val="231F20"/>
          <w:spacing w:val="-10"/>
          <w:sz w:val="20"/>
        </w:rPr>
        <w:t xml:space="preserve"> </w:t>
      </w:r>
      <w:r>
        <w:rPr>
          <w:color w:val="231F20"/>
          <w:spacing w:val="-3"/>
          <w:sz w:val="20"/>
        </w:rPr>
        <w:t>year.</w:t>
      </w:r>
    </w:p>
    <w:p w:rsidR="0051318F" w:rsidRDefault="00554FE9">
      <w:pPr>
        <w:pStyle w:val="ListParagraph"/>
        <w:numPr>
          <w:ilvl w:val="0"/>
          <w:numId w:val="18"/>
        </w:numPr>
        <w:tabs>
          <w:tab w:val="left" w:pos="1079"/>
          <w:tab w:val="left" w:pos="1080"/>
        </w:tabs>
        <w:spacing w:before="170" w:line="249" w:lineRule="auto"/>
        <w:ind w:right="2085"/>
        <w:rPr>
          <w:sz w:val="20"/>
        </w:rPr>
      </w:pPr>
      <w:r>
        <w:rPr>
          <w:color w:val="231F20"/>
          <w:sz w:val="20"/>
        </w:rPr>
        <w:t xml:space="preserve">As this is the inaugural </w:t>
      </w:r>
      <w:r>
        <w:rPr>
          <w:color w:val="231F20"/>
          <w:spacing w:val="-3"/>
          <w:sz w:val="20"/>
        </w:rPr>
        <w:t xml:space="preserve">year, </w:t>
      </w:r>
      <w:r>
        <w:rPr>
          <w:color w:val="231F20"/>
          <w:sz w:val="20"/>
        </w:rPr>
        <w:t>the total overall change in equity during the financial period comprises the net result for the</w:t>
      </w:r>
      <w:r>
        <w:rPr>
          <w:color w:val="231F20"/>
          <w:spacing w:val="-2"/>
          <w:sz w:val="20"/>
        </w:rPr>
        <w:t xml:space="preserve"> </w:t>
      </w:r>
      <w:r>
        <w:rPr>
          <w:color w:val="231F20"/>
          <w:sz w:val="20"/>
        </w:rPr>
        <w:t>period.</w:t>
      </w:r>
    </w:p>
    <w:p w:rsidR="0051318F" w:rsidRDefault="00554FE9">
      <w:pPr>
        <w:pStyle w:val="Heading9"/>
        <w:spacing w:before="172"/>
      </w:pPr>
      <w:r>
        <w:rPr>
          <w:color w:val="231F20"/>
        </w:rPr>
        <w:t>Cash Flow Statement</w:t>
      </w:r>
    </w:p>
    <w:p w:rsidR="0051318F" w:rsidRDefault="00554FE9">
      <w:pPr>
        <w:pStyle w:val="ListParagraph"/>
        <w:numPr>
          <w:ilvl w:val="0"/>
          <w:numId w:val="18"/>
        </w:numPr>
        <w:tabs>
          <w:tab w:val="left" w:pos="1079"/>
          <w:tab w:val="left" w:pos="1080"/>
        </w:tabs>
        <w:spacing w:before="57" w:line="249" w:lineRule="auto"/>
        <w:ind w:right="929"/>
        <w:rPr>
          <w:sz w:val="20"/>
        </w:rPr>
      </w:pPr>
      <w:r>
        <w:rPr>
          <w:color w:val="231F20"/>
          <w:sz w:val="20"/>
        </w:rPr>
        <w:t>The Cash Flow Statement summarises our cash receipts and payments for the financial period and the net cash position at the end of t</w:t>
      </w:r>
      <w:r>
        <w:rPr>
          <w:color w:val="231F20"/>
          <w:sz w:val="20"/>
        </w:rPr>
        <w:t>he period. It differs from the Comprehensive Operating Statement in that it excludes non- cash</w:t>
      </w:r>
      <w:r>
        <w:rPr>
          <w:color w:val="231F20"/>
          <w:spacing w:val="-3"/>
          <w:sz w:val="20"/>
        </w:rPr>
        <w:t xml:space="preserve"> </w:t>
      </w:r>
      <w:r>
        <w:rPr>
          <w:color w:val="231F20"/>
          <w:sz w:val="20"/>
        </w:rPr>
        <w:t>expenses</w:t>
      </w:r>
      <w:r>
        <w:rPr>
          <w:color w:val="231F20"/>
          <w:spacing w:val="-2"/>
          <w:sz w:val="20"/>
        </w:rPr>
        <w:t xml:space="preserve"> </w:t>
      </w:r>
      <w:r>
        <w:rPr>
          <w:color w:val="231F20"/>
          <w:sz w:val="20"/>
        </w:rPr>
        <w:t>such</w:t>
      </w:r>
      <w:r>
        <w:rPr>
          <w:color w:val="231F20"/>
          <w:spacing w:val="-5"/>
          <w:sz w:val="20"/>
        </w:rPr>
        <w:t xml:space="preserve"> </w:t>
      </w:r>
      <w:r>
        <w:rPr>
          <w:color w:val="231F20"/>
          <w:sz w:val="20"/>
        </w:rPr>
        <w:t>as</w:t>
      </w:r>
      <w:r>
        <w:rPr>
          <w:color w:val="231F20"/>
          <w:spacing w:val="-6"/>
          <w:sz w:val="20"/>
        </w:rPr>
        <w:t xml:space="preserve"> </w:t>
      </w:r>
      <w:r>
        <w:rPr>
          <w:color w:val="231F20"/>
          <w:sz w:val="20"/>
        </w:rPr>
        <w:t>the</w:t>
      </w:r>
      <w:r>
        <w:rPr>
          <w:color w:val="231F20"/>
          <w:spacing w:val="-5"/>
          <w:sz w:val="20"/>
        </w:rPr>
        <w:t xml:space="preserve"> </w:t>
      </w:r>
      <w:r>
        <w:rPr>
          <w:color w:val="231F20"/>
          <w:spacing w:val="-3"/>
          <w:sz w:val="20"/>
        </w:rPr>
        <w:t>accruals</w:t>
      </w:r>
      <w:r>
        <w:rPr>
          <w:color w:val="231F20"/>
          <w:spacing w:val="-6"/>
          <w:sz w:val="20"/>
        </w:rPr>
        <w:t xml:space="preserve"> </w:t>
      </w:r>
      <w:r>
        <w:rPr>
          <w:color w:val="231F20"/>
          <w:sz w:val="20"/>
        </w:rPr>
        <w:t>taken</w:t>
      </w:r>
      <w:r>
        <w:rPr>
          <w:color w:val="231F20"/>
          <w:spacing w:val="-5"/>
          <w:sz w:val="20"/>
        </w:rPr>
        <w:t xml:space="preserve"> </w:t>
      </w:r>
      <w:r>
        <w:rPr>
          <w:color w:val="231F20"/>
          <w:spacing w:val="-3"/>
          <w:sz w:val="20"/>
        </w:rPr>
        <w:t>into</w:t>
      </w:r>
      <w:r>
        <w:rPr>
          <w:color w:val="231F20"/>
          <w:spacing w:val="-6"/>
          <w:sz w:val="20"/>
        </w:rPr>
        <w:t xml:space="preserve"> </w:t>
      </w:r>
      <w:r>
        <w:rPr>
          <w:color w:val="231F20"/>
          <w:spacing w:val="-3"/>
          <w:sz w:val="20"/>
        </w:rPr>
        <w:t>account</w:t>
      </w:r>
      <w:r>
        <w:rPr>
          <w:color w:val="231F20"/>
          <w:spacing w:val="-6"/>
          <w:sz w:val="20"/>
        </w:rPr>
        <w:t xml:space="preserve"> </w:t>
      </w:r>
      <w:r>
        <w:rPr>
          <w:color w:val="231F20"/>
          <w:sz w:val="20"/>
        </w:rPr>
        <w:t>in</w:t>
      </w:r>
      <w:r>
        <w:rPr>
          <w:color w:val="231F20"/>
          <w:spacing w:val="-6"/>
          <w:sz w:val="20"/>
        </w:rPr>
        <w:t xml:space="preserve"> </w:t>
      </w:r>
      <w:r>
        <w:rPr>
          <w:color w:val="231F20"/>
          <w:sz w:val="20"/>
        </w:rPr>
        <w:t>the</w:t>
      </w:r>
      <w:r>
        <w:rPr>
          <w:color w:val="231F20"/>
          <w:spacing w:val="-6"/>
          <w:sz w:val="20"/>
        </w:rPr>
        <w:t xml:space="preserve"> </w:t>
      </w:r>
      <w:r>
        <w:rPr>
          <w:color w:val="231F20"/>
          <w:spacing w:val="-3"/>
          <w:sz w:val="20"/>
        </w:rPr>
        <w:t>Comprehensive</w:t>
      </w:r>
      <w:r>
        <w:rPr>
          <w:color w:val="231F20"/>
          <w:spacing w:val="-6"/>
          <w:sz w:val="20"/>
        </w:rPr>
        <w:t xml:space="preserve"> </w:t>
      </w:r>
      <w:r>
        <w:rPr>
          <w:color w:val="231F20"/>
          <w:spacing w:val="-3"/>
          <w:sz w:val="20"/>
        </w:rPr>
        <w:t>Operating</w:t>
      </w:r>
      <w:r>
        <w:rPr>
          <w:color w:val="231F20"/>
          <w:spacing w:val="-6"/>
          <w:sz w:val="20"/>
        </w:rPr>
        <w:t xml:space="preserve"> </w:t>
      </w:r>
      <w:r>
        <w:rPr>
          <w:color w:val="231F20"/>
          <w:sz w:val="20"/>
        </w:rPr>
        <w:t>Statement.</w:t>
      </w:r>
    </w:p>
    <w:p w:rsidR="0051318F" w:rsidRDefault="00554FE9">
      <w:pPr>
        <w:pStyle w:val="ListParagraph"/>
        <w:numPr>
          <w:ilvl w:val="0"/>
          <w:numId w:val="18"/>
        </w:numPr>
        <w:tabs>
          <w:tab w:val="left" w:pos="1079"/>
          <w:tab w:val="left" w:pos="1080"/>
        </w:tabs>
        <w:spacing w:before="162" w:line="249" w:lineRule="auto"/>
        <w:ind w:right="1798"/>
        <w:rPr>
          <w:sz w:val="20"/>
        </w:rPr>
      </w:pPr>
      <w:r>
        <w:rPr>
          <w:color w:val="231F20"/>
          <w:sz w:val="20"/>
        </w:rPr>
        <w:t>For the period ending 30 June 2019, the Authority’s net cash flow rela</w:t>
      </w:r>
      <w:r>
        <w:rPr>
          <w:color w:val="231F20"/>
          <w:sz w:val="20"/>
        </w:rPr>
        <w:t>ted to funding from</w:t>
      </w:r>
      <w:r>
        <w:rPr>
          <w:color w:val="231F20"/>
          <w:spacing w:val="-37"/>
          <w:sz w:val="20"/>
        </w:rPr>
        <w:t xml:space="preserve"> </w:t>
      </w:r>
      <w:r>
        <w:rPr>
          <w:color w:val="231F20"/>
          <w:sz w:val="20"/>
        </w:rPr>
        <w:t>Government, that covered all outgoing</w:t>
      </w:r>
      <w:r>
        <w:rPr>
          <w:color w:val="231F20"/>
          <w:spacing w:val="-3"/>
          <w:sz w:val="20"/>
        </w:rPr>
        <w:t xml:space="preserve"> </w:t>
      </w:r>
      <w:r>
        <w:rPr>
          <w:color w:val="231F20"/>
          <w:sz w:val="20"/>
        </w:rPr>
        <w:t>expenditure.</w:t>
      </w:r>
    </w:p>
    <w:p w:rsidR="0051318F" w:rsidRDefault="00554FE9">
      <w:pPr>
        <w:pStyle w:val="Heading9"/>
        <w:spacing w:before="172"/>
      </w:pPr>
      <w:r>
        <w:rPr>
          <w:color w:val="231F20"/>
        </w:rPr>
        <w:t>Notes to the financial statements</w:t>
      </w:r>
    </w:p>
    <w:p w:rsidR="0051318F" w:rsidRDefault="00554FE9">
      <w:pPr>
        <w:pStyle w:val="ListParagraph"/>
        <w:numPr>
          <w:ilvl w:val="0"/>
          <w:numId w:val="18"/>
        </w:numPr>
        <w:tabs>
          <w:tab w:val="left" w:pos="1079"/>
          <w:tab w:val="left" w:pos="1080"/>
        </w:tabs>
        <w:spacing w:before="56" w:line="249" w:lineRule="auto"/>
        <w:ind w:right="796"/>
        <w:rPr>
          <w:sz w:val="20"/>
        </w:rPr>
      </w:pPr>
      <w:r>
        <w:rPr>
          <w:color w:val="231F20"/>
          <w:sz w:val="20"/>
        </w:rPr>
        <w:t>The Notes to the financial statements provide further information about how the financial statements are prepared as well as additional information and</w:t>
      </w:r>
      <w:r>
        <w:rPr>
          <w:color w:val="231F20"/>
          <w:sz w:val="20"/>
        </w:rPr>
        <w:t xml:space="preserve"> detail about specific items within</w:t>
      </w:r>
      <w:r>
        <w:rPr>
          <w:color w:val="231F20"/>
          <w:spacing w:val="-17"/>
          <w:sz w:val="20"/>
        </w:rPr>
        <w:t xml:space="preserve"> </w:t>
      </w:r>
      <w:r>
        <w:rPr>
          <w:color w:val="231F20"/>
          <w:sz w:val="20"/>
        </w:rPr>
        <w:t>them.</w:t>
      </w:r>
    </w:p>
    <w:p w:rsidR="0051318F" w:rsidRDefault="00554FE9">
      <w:pPr>
        <w:pStyle w:val="ListParagraph"/>
        <w:numPr>
          <w:ilvl w:val="0"/>
          <w:numId w:val="18"/>
        </w:numPr>
        <w:tabs>
          <w:tab w:val="left" w:pos="1079"/>
          <w:tab w:val="left" w:pos="1080"/>
        </w:tabs>
        <w:spacing w:before="162"/>
        <w:rPr>
          <w:sz w:val="20"/>
        </w:rPr>
      </w:pPr>
      <w:r>
        <w:rPr>
          <w:color w:val="231F20"/>
          <w:sz w:val="20"/>
        </w:rPr>
        <w:t>The Notes also describe any changes to accounting standards, policy or legislation that may affect the</w:t>
      </w:r>
      <w:r>
        <w:rPr>
          <w:color w:val="231F20"/>
          <w:spacing w:val="-36"/>
          <w:sz w:val="20"/>
        </w:rPr>
        <w:t xml:space="preserve"> </w:t>
      </w:r>
      <w:r>
        <w:rPr>
          <w:color w:val="231F20"/>
          <w:sz w:val="20"/>
        </w:rPr>
        <w:t>way</w:t>
      </w:r>
    </w:p>
    <w:p w:rsidR="0051318F" w:rsidRDefault="00554FE9">
      <w:pPr>
        <w:pStyle w:val="BodyText"/>
        <w:spacing w:before="10" w:line="249" w:lineRule="auto"/>
        <w:ind w:left="1080" w:right="826"/>
      </w:pPr>
      <w:r>
        <w:rPr>
          <w:color w:val="231F20"/>
        </w:rPr>
        <w:t>the statements are prepared. Information in the Notes is particularly helpful if there has been a significant change from the previous year’s comparative figures.</w:t>
      </w:r>
    </w:p>
    <w:p w:rsidR="0051318F" w:rsidRDefault="00554FE9">
      <w:pPr>
        <w:pStyle w:val="Heading9"/>
        <w:spacing w:before="172"/>
      </w:pPr>
      <w:r>
        <w:rPr>
          <w:color w:val="231F20"/>
        </w:rPr>
        <w:t>Statutory Certificate and Auditor General’s Report</w:t>
      </w:r>
    </w:p>
    <w:p w:rsidR="0051318F" w:rsidRDefault="00554FE9">
      <w:pPr>
        <w:pStyle w:val="ListParagraph"/>
        <w:numPr>
          <w:ilvl w:val="0"/>
          <w:numId w:val="18"/>
        </w:numPr>
        <w:tabs>
          <w:tab w:val="left" w:pos="1079"/>
          <w:tab w:val="left" w:pos="1080"/>
        </w:tabs>
        <w:spacing w:before="56" w:line="249" w:lineRule="auto"/>
        <w:ind w:right="1045"/>
        <w:rPr>
          <w:sz w:val="20"/>
        </w:rPr>
      </w:pPr>
      <w:r>
        <w:rPr>
          <w:color w:val="231F20"/>
          <w:sz w:val="20"/>
        </w:rPr>
        <w:t>These</w:t>
      </w:r>
      <w:r>
        <w:rPr>
          <w:color w:val="231F20"/>
          <w:spacing w:val="-4"/>
          <w:sz w:val="20"/>
        </w:rPr>
        <w:t xml:space="preserve"> </w:t>
      </w:r>
      <w:r>
        <w:rPr>
          <w:color w:val="231F20"/>
          <w:sz w:val="20"/>
        </w:rPr>
        <w:t>provide</w:t>
      </w:r>
      <w:r>
        <w:rPr>
          <w:color w:val="231F20"/>
          <w:spacing w:val="-4"/>
          <w:sz w:val="20"/>
        </w:rPr>
        <w:t xml:space="preserve"> </w:t>
      </w:r>
      <w:r>
        <w:rPr>
          <w:color w:val="231F20"/>
          <w:sz w:val="20"/>
        </w:rPr>
        <w:t>the</w:t>
      </w:r>
      <w:r>
        <w:rPr>
          <w:color w:val="231F20"/>
          <w:spacing w:val="-4"/>
          <w:sz w:val="20"/>
        </w:rPr>
        <w:t xml:space="preserve"> </w:t>
      </w:r>
      <w:r>
        <w:rPr>
          <w:color w:val="231F20"/>
          <w:sz w:val="20"/>
        </w:rPr>
        <w:t>reader</w:t>
      </w:r>
      <w:r>
        <w:rPr>
          <w:color w:val="231F20"/>
          <w:spacing w:val="-3"/>
          <w:sz w:val="20"/>
        </w:rPr>
        <w:t xml:space="preserve"> </w:t>
      </w:r>
      <w:r>
        <w:rPr>
          <w:color w:val="231F20"/>
          <w:sz w:val="20"/>
        </w:rPr>
        <w:t>with</w:t>
      </w:r>
      <w:r>
        <w:rPr>
          <w:color w:val="231F20"/>
          <w:spacing w:val="-4"/>
          <w:sz w:val="20"/>
        </w:rPr>
        <w:t xml:space="preserve"> </w:t>
      </w:r>
      <w:r>
        <w:rPr>
          <w:color w:val="231F20"/>
          <w:sz w:val="20"/>
        </w:rPr>
        <w:t>a</w:t>
      </w:r>
      <w:r>
        <w:rPr>
          <w:color w:val="231F20"/>
          <w:spacing w:val="-5"/>
          <w:sz w:val="20"/>
        </w:rPr>
        <w:t xml:space="preserve"> </w:t>
      </w:r>
      <w:r>
        <w:rPr>
          <w:color w:val="231F20"/>
          <w:sz w:val="20"/>
        </w:rPr>
        <w:t>written</w:t>
      </w:r>
      <w:r>
        <w:rPr>
          <w:color w:val="231F20"/>
          <w:spacing w:val="-4"/>
          <w:sz w:val="20"/>
        </w:rPr>
        <w:t xml:space="preserve"> </w:t>
      </w:r>
      <w:r>
        <w:rPr>
          <w:color w:val="231F20"/>
          <w:sz w:val="20"/>
        </w:rPr>
        <w:t>undertaking</w:t>
      </w:r>
      <w:r>
        <w:rPr>
          <w:color w:val="231F20"/>
          <w:spacing w:val="-4"/>
          <w:sz w:val="20"/>
        </w:rPr>
        <w:t xml:space="preserve"> </w:t>
      </w:r>
      <w:r>
        <w:rPr>
          <w:color w:val="231F20"/>
          <w:sz w:val="20"/>
        </w:rPr>
        <w:t>that</w:t>
      </w:r>
      <w:r>
        <w:rPr>
          <w:color w:val="231F20"/>
          <w:spacing w:val="-4"/>
          <w:sz w:val="20"/>
        </w:rPr>
        <w:t xml:space="preserve"> </w:t>
      </w:r>
      <w:r>
        <w:rPr>
          <w:color w:val="231F20"/>
          <w:sz w:val="20"/>
        </w:rPr>
        <w:t>the</w:t>
      </w:r>
      <w:r>
        <w:rPr>
          <w:color w:val="231F20"/>
          <w:spacing w:val="-3"/>
          <w:sz w:val="20"/>
        </w:rPr>
        <w:t xml:space="preserve"> </w:t>
      </w:r>
      <w:r>
        <w:rPr>
          <w:color w:val="231F20"/>
          <w:sz w:val="20"/>
        </w:rPr>
        <w:t>financial</w:t>
      </w:r>
      <w:r>
        <w:rPr>
          <w:color w:val="231F20"/>
          <w:spacing w:val="-4"/>
          <w:sz w:val="20"/>
        </w:rPr>
        <w:t xml:space="preserve"> </w:t>
      </w:r>
      <w:r>
        <w:rPr>
          <w:color w:val="231F20"/>
          <w:sz w:val="20"/>
        </w:rPr>
        <w:t>statements</w:t>
      </w:r>
      <w:r>
        <w:rPr>
          <w:color w:val="231F20"/>
          <w:spacing w:val="-3"/>
          <w:sz w:val="20"/>
        </w:rPr>
        <w:t xml:space="preserve"> </w:t>
      </w:r>
      <w:r>
        <w:rPr>
          <w:color w:val="231F20"/>
          <w:sz w:val="20"/>
        </w:rPr>
        <w:t>fairly</w:t>
      </w:r>
      <w:r>
        <w:rPr>
          <w:color w:val="231F20"/>
          <w:spacing w:val="-4"/>
          <w:sz w:val="20"/>
        </w:rPr>
        <w:t xml:space="preserve"> </w:t>
      </w:r>
      <w:r>
        <w:rPr>
          <w:color w:val="231F20"/>
          <w:sz w:val="20"/>
        </w:rPr>
        <w:t>represent</w:t>
      </w:r>
      <w:r>
        <w:rPr>
          <w:color w:val="231F20"/>
          <w:spacing w:val="-5"/>
          <w:sz w:val="20"/>
        </w:rPr>
        <w:t xml:space="preserve"> </w:t>
      </w:r>
      <w:r>
        <w:rPr>
          <w:color w:val="231F20"/>
          <w:sz w:val="20"/>
        </w:rPr>
        <w:t>the</w:t>
      </w:r>
      <w:r>
        <w:rPr>
          <w:color w:val="231F20"/>
          <w:spacing w:val="-14"/>
          <w:sz w:val="20"/>
        </w:rPr>
        <w:t xml:space="preserve"> </w:t>
      </w:r>
      <w:r>
        <w:rPr>
          <w:color w:val="231F20"/>
          <w:sz w:val="20"/>
        </w:rPr>
        <w:t>Authority’s financial position and performance for the financial period ended 30 June 2019. The Report from the Auditor General provides an independent view and outlines any issues of</w:t>
      </w:r>
      <w:r>
        <w:rPr>
          <w:color w:val="231F20"/>
          <w:spacing w:val="-14"/>
          <w:sz w:val="20"/>
        </w:rPr>
        <w:t xml:space="preserve"> </w:t>
      </w:r>
      <w:r>
        <w:rPr>
          <w:color w:val="231F20"/>
          <w:sz w:val="20"/>
        </w:rPr>
        <w:t>c</w:t>
      </w:r>
      <w:r>
        <w:rPr>
          <w:color w:val="231F20"/>
          <w:sz w:val="20"/>
        </w:rPr>
        <w:t>oncern.</w:t>
      </w:r>
    </w:p>
    <w:p w:rsidR="0051318F" w:rsidRDefault="0051318F">
      <w:pPr>
        <w:spacing w:line="249" w:lineRule="auto"/>
        <w:rPr>
          <w:sz w:val="20"/>
        </w:rPr>
        <w:sectPr w:rsidR="0051318F">
          <w:pgSz w:w="11910" w:h="16840"/>
          <w:pgMar w:top="560" w:right="0" w:bottom="680" w:left="0" w:header="0" w:footer="491" w:gutter="0"/>
          <w:cols w:space="720"/>
        </w:sectPr>
      </w:pPr>
    </w:p>
    <w:p w:rsidR="0051318F" w:rsidRDefault="00554FE9">
      <w:pPr>
        <w:pStyle w:val="Heading3"/>
        <w:spacing w:before="80"/>
      </w:pPr>
      <w:r>
        <w:rPr>
          <w:color w:val="231F20"/>
        </w:rPr>
        <w:lastRenderedPageBreak/>
        <w:t>Statutory Certification</w:t>
      </w:r>
    </w:p>
    <w:p w:rsidR="0051318F" w:rsidRDefault="0051318F">
      <w:pPr>
        <w:pStyle w:val="BodyText"/>
        <w:spacing w:before="11"/>
        <w:rPr>
          <w:b/>
          <w:sz w:val="28"/>
        </w:rPr>
      </w:pPr>
    </w:p>
    <w:p w:rsidR="0051318F" w:rsidRDefault="00554FE9">
      <w:pPr>
        <w:pStyle w:val="BodyText"/>
        <w:spacing w:line="249" w:lineRule="auto"/>
        <w:ind w:left="720" w:right="915"/>
      </w:pPr>
      <w:r>
        <w:rPr>
          <w:color w:val="231F20"/>
        </w:rPr>
        <w:t>We certify that the attached financial statements for the Portable Long Service Benefits Authority (the Authority) have</w:t>
      </w:r>
      <w:r>
        <w:rPr>
          <w:color w:val="231F20"/>
          <w:spacing w:val="-4"/>
        </w:rPr>
        <w:t xml:space="preserve"> </w:t>
      </w:r>
      <w:r>
        <w:rPr>
          <w:color w:val="231F20"/>
        </w:rPr>
        <w:t>been</w:t>
      </w:r>
      <w:r>
        <w:rPr>
          <w:color w:val="231F20"/>
          <w:spacing w:val="-4"/>
        </w:rPr>
        <w:t xml:space="preserve"> </w:t>
      </w:r>
      <w:r>
        <w:rPr>
          <w:color w:val="231F20"/>
        </w:rPr>
        <w:t>prepared</w:t>
      </w:r>
      <w:r>
        <w:rPr>
          <w:color w:val="231F20"/>
          <w:spacing w:val="-3"/>
        </w:rPr>
        <w:t xml:space="preserve"> </w:t>
      </w:r>
      <w:r>
        <w:rPr>
          <w:color w:val="231F20"/>
        </w:rPr>
        <w:t>in</w:t>
      </w:r>
      <w:r>
        <w:rPr>
          <w:color w:val="231F20"/>
          <w:spacing w:val="-4"/>
        </w:rPr>
        <w:t xml:space="preserve"> </w:t>
      </w:r>
      <w:r>
        <w:rPr>
          <w:color w:val="231F20"/>
        </w:rPr>
        <w:t>accordance</w:t>
      </w:r>
      <w:r>
        <w:rPr>
          <w:color w:val="231F20"/>
          <w:spacing w:val="-4"/>
        </w:rPr>
        <w:t xml:space="preserve"> </w:t>
      </w:r>
      <w:r>
        <w:rPr>
          <w:color w:val="231F20"/>
        </w:rPr>
        <w:t>with</w:t>
      </w:r>
      <w:r>
        <w:rPr>
          <w:color w:val="231F20"/>
          <w:spacing w:val="-3"/>
        </w:rPr>
        <w:t xml:space="preserve"> </w:t>
      </w:r>
      <w:r>
        <w:rPr>
          <w:color w:val="231F20"/>
        </w:rPr>
        <w:t>Direction</w:t>
      </w:r>
      <w:r>
        <w:rPr>
          <w:color w:val="231F20"/>
          <w:spacing w:val="-4"/>
        </w:rPr>
        <w:t xml:space="preserve"> </w:t>
      </w:r>
      <w:r>
        <w:rPr>
          <w:color w:val="231F20"/>
        </w:rPr>
        <w:t>5.2</w:t>
      </w:r>
      <w:r>
        <w:rPr>
          <w:color w:val="231F20"/>
          <w:spacing w:val="-4"/>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Standing</w:t>
      </w:r>
      <w:r>
        <w:rPr>
          <w:color w:val="231F20"/>
          <w:spacing w:val="-3"/>
        </w:rPr>
        <w:t xml:space="preserve"> </w:t>
      </w:r>
      <w:r>
        <w:rPr>
          <w:color w:val="231F20"/>
        </w:rPr>
        <w:t>Directions</w:t>
      </w:r>
      <w:r>
        <w:rPr>
          <w:color w:val="231F20"/>
          <w:spacing w:val="-3"/>
        </w:rPr>
        <w:t xml:space="preserve"> </w:t>
      </w:r>
      <w:r>
        <w:rPr>
          <w:color w:val="231F20"/>
        </w:rPr>
        <w:t>of</w:t>
      </w:r>
      <w:r>
        <w:rPr>
          <w:color w:val="231F20"/>
          <w:spacing w:val="-4"/>
        </w:rPr>
        <w:t xml:space="preserve"> </w:t>
      </w:r>
      <w:r>
        <w:rPr>
          <w:color w:val="231F20"/>
        </w:rPr>
        <w:t>the</w:t>
      </w:r>
      <w:r>
        <w:rPr>
          <w:color w:val="231F20"/>
          <w:spacing w:val="-3"/>
        </w:rPr>
        <w:t xml:space="preserve"> </w:t>
      </w:r>
      <w:r>
        <w:rPr>
          <w:color w:val="231F20"/>
        </w:rPr>
        <w:t>Mini</w:t>
      </w:r>
      <w:r>
        <w:rPr>
          <w:color w:val="231F20"/>
        </w:rPr>
        <w:t>ster</w:t>
      </w:r>
      <w:r>
        <w:rPr>
          <w:color w:val="231F20"/>
          <w:spacing w:val="-2"/>
        </w:rPr>
        <w:t xml:space="preserve"> </w:t>
      </w:r>
      <w:r>
        <w:rPr>
          <w:color w:val="231F20"/>
        </w:rPr>
        <w:t>for</w:t>
      </w:r>
      <w:r>
        <w:rPr>
          <w:color w:val="231F20"/>
          <w:spacing w:val="-3"/>
        </w:rPr>
        <w:t xml:space="preserve"> </w:t>
      </w:r>
      <w:r>
        <w:rPr>
          <w:color w:val="231F20"/>
        </w:rPr>
        <w:t>Finance</w:t>
      </w:r>
      <w:r>
        <w:rPr>
          <w:color w:val="231F20"/>
          <w:spacing w:val="-3"/>
        </w:rPr>
        <w:t xml:space="preserve"> </w:t>
      </w:r>
      <w:r>
        <w:rPr>
          <w:color w:val="231F20"/>
        </w:rPr>
        <w:t>under</w:t>
      </w:r>
      <w:r>
        <w:rPr>
          <w:color w:val="231F20"/>
          <w:spacing w:val="-3"/>
        </w:rPr>
        <w:t xml:space="preserve"> </w:t>
      </w:r>
      <w:r>
        <w:rPr>
          <w:color w:val="231F20"/>
        </w:rPr>
        <w:t>the</w:t>
      </w:r>
    </w:p>
    <w:p w:rsidR="0051318F" w:rsidRDefault="00554FE9">
      <w:pPr>
        <w:pStyle w:val="BodyText"/>
        <w:spacing w:before="2" w:line="249" w:lineRule="auto"/>
        <w:ind w:left="720"/>
      </w:pPr>
      <w:r>
        <w:rPr>
          <w:i/>
          <w:color w:val="231F20"/>
        </w:rPr>
        <w:t>Financial Management Act 1994</w:t>
      </w:r>
      <w:r>
        <w:rPr>
          <w:color w:val="231F20"/>
        </w:rPr>
        <w:t>, applicable Financial Reporting Directions, Australian Accounting Standards including interpretations, and other mandatory professional reporting requirements.</w:t>
      </w:r>
    </w:p>
    <w:p w:rsidR="0051318F" w:rsidRDefault="00554FE9">
      <w:pPr>
        <w:pStyle w:val="BodyText"/>
        <w:spacing w:before="171" w:line="249" w:lineRule="auto"/>
        <w:ind w:left="720" w:right="1227"/>
      </w:pPr>
      <w:r>
        <w:rPr>
          <w:color w:val="231F20"/>
        </w:rPr>
        <w:t>We further state that, in our opinion, the information set out in the Comprehensive Operating S</w:t>
      </w:r>
      <w:r>
        <w:rPr>
          <w:color w:val="231F20"/>
        </w:rPr>
        <w:t>tatement, Balance Sheet, Statement of Changes in Equity, Cash Flow Statement and the accompanying notes, presents fairly the financial transactions during the financial period ended 30 June 2019 and the financial position of the Authority as at 30 June 201</w:t>
      </w:r>
      <w:r>
        <w:rPr>
          <w:color w:val="231F20"/>
        </w:rPr>
        <w:t>9.</w:t>
      </w:r>
    </w:p>
    <w:p w:rsidR="0051318F" w:rsidRDefault="00554FE9">
      <w:pPr>
        <w:pStyle w:val="BodyText"/>
        <w:spacing w:before="174" w:line="249" w:lineRule="auto"/>
        <w:ind w:left="720" w:right="1331"/>
      </w:pPr>
      <w:r>
        <w:rPr>
          <w:color w:val="231F20"/>
        </w:rPr>
        <w:t>At the date of signing, we are not aware of any circumstance which would render any particulars included in the financial statements to be misleading or inaccurate.</w:t>
      </w:r>
    </w:p>
    <w:p w:rsidR="0051318F" w:rsidRDefault="00554FE9">
      <w:pPr>
        <w:pStyle w:val="BodyText"/>
        <w:spacing w:before="171"/>
        <w:ind w:left="720"/>
      </w:pPr>
      <w:r>
        <w:rPr>
          <w:color w:val="231F20"/>
        </w:rPr>
        <w:t>We authorise the attached financial statements for issue on 14 August 2019.</w:t>
      </w:r>
    </w:p>
    <w:p w:rsidR="0051318F" w:rsidRDefault="0051318F">
      <w:pPr>
        <w:pStyle w:val="BodyText"/>
      </w:pPr>
    </w:p>
    <w:p w:rsidR="0051318F" w:rsidRDefault="0051318F">
      <w:pPr>
        <w:pStyle w:val="BodyText"/>
      </w:pPr>
    </w:p>
    <w:p w:rsidR="0051318F" w:rsidRDefault="00554FE9">
      <w:pPr>
        <w:pStyle w:val="BodyText"/>
        <w:spacing w:before="6"/>
        <w:rPr>
          <w:sz w:val="12"/>
        </w:rPr>
      </w:pPr>
      <w:r>
        <w:rPr>
          <w:noProof/>
        </w:rPr>
        <w:drawing>
          <wp:anchor distT="0" distB="0" distL="0" distR="0" simplePos="0" relativeHeight="19" behindDoc="0" locked="0" layoutInCell="1" allowOverlap="1">
            <wp:simplePos x="0" y="0"/>
            <wp:positionH relativeFrom="page">
              <wp:posOffset>483260</wp:posOffset>
            </wp:positionH>
            <wp:positionV relativeFrom="paragraph">
              <wp:posOffset>122709</wp:posOffset>
            </wp:positionV>
            <wp:extent cx="1028284" cy="460628"/>
            <wp:effectExtent l="0" t="0" r="0" b="0"/>
            <wp:wrapTopAndBottom/>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1" cstate="print"/>
                    <a:stretch>
                      <a:fillRect/>
                    </a:stretch>
                  </pic:blipFill>
                  <pic:spPr>
                    <a:xfrm>
                      <a:off x="0" y="0"/>
                      <a:ext cx="1028284" cy="460628"/>
                    </a:xfrm>
                    <a:prstGeom prst="rect">
                      <a:avLst/>
                    </a:prstGeom>
                  </pic:spPr>
                </pic:pic>
              </a:graphicData>
            </a:graphic>
          </wp:anchor>
        </w:drawing>
      </w:r>
      <w:r>
        <w:rPr>
          <w:noProof/>
        </w:rPr>
        <w:drawing>
          <wp:anchor distT="0" distB="0" distL="0" distR="0" simplePos="0" relativeHeight="20" behindDoc="0" locked="0" layoutInCell="1" allowOverlap="1">
            <wp:simplePos x="0" y="0"/>
            <wp:positionH relativeFrom="page">
              <wp:posOffset>2050099</wp:posOffset>
            </wp:positionH>
            <wp:positionV relativeFrom="paragraph">
              <wp:posOffset>163111</wp:posOffset>
            </wp:positionV>
            <wp:extent cx="1283031" cy="374332"/>
            <wp:effectExtent l="0" t="0" r="0" b="0"/>
            <wp:wrapTopAndBottom/>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2" cstate="print"/>
                    <a:stretch>
                      <a:fillRect/>
                    </a:stretch>
                  </pic:blipFill>
                  <pic:spPr>
                    <a:xfrm>
                      <a:off x="0" y="0"/>
                      <a:ext cx="1283031" cy="374332"/>
                    </a:xfrm>
                    <a:prstGeom prst="rect">
                      <a:avLst/>
                    </a:prstGeom>
                  </pic:spPr>
                </pic:pic>
              </a:graphicData>
            </a:graphic>
          </wp:anchor>
        </w:drawing>
      </w:r>
      <w:r>
        <w:rPr>
          <w:noProof/>
        </w:rPr>
        <w:drawing>
          <wp:anchor distT="0" distB="0" distL="0" distR="0" simplePos="0" relativeHeight="21" behindDoc="0" locked="0" layoutInCell="1" allowOverlap="1">
            <wp:simplePos x="0" y="0"/>
            <wp:positionH relativeFrom="page">
              <wp:posOffset>3733049</wp:posOffset>
            </wp:positionH>
            <wp:positionV relativeFrom="paragraph">
              <wp:posOffset>116541</wp:posOffset>
            </wp:positionV>
            <wp:extent cx="471773" cy="383857"/>
            <wp:effectExtent l="0" t="0" r="0" b="0"/>
            <wp:wrapTopAndBottom/>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13" cstate="print"/>
                    <a:stretch>
                      <a:fillRect/>
                    </a:stretch>
                  </pic:blipFill>
                  <pic:spPr>
                    <a:xfrm>
                      <a:off x="0" y="0"/>
                      <a:ext cx="471773" cy="383857"/>
                    </a:xfrm>
                    <a:prstGeom prst="rect">
                      <a:avLst/>
                    </a:prstGeom>
                  </pic:spPr>
                </pic:pic>
              </a:graphicData>
            </a:graphic>
          </wp:anchor>
        </w:drawing>
      </w:r>
    </w:p>
    <w:p w:rsidR="0051318F" w:rsidRDefault="0051318F">
      <w:pPr>
        <w:pStyle w:val="BodyText"/>
      </w:pPr>
    </w:p>
    <w:p w:rsidR="0051318F" w:rsidRDefault="0051318F">
      <w:pPr>
        <w:pStyle w:val="BodyText"/>
        <w:spacing w:before="11"/>
        <w:rPr>
          <w:sz w:val="13"/>
        </w:rPr>
      </w:pPr>
    </w:p>
    <w:tbl>
      <w:tblPr>
        <w:tblW w:w="0" w:type="auto"/>
        <w:tblInd w:w="677" w:type="dxa"/>
        <w:tblLayout w:type="fixed"/>
        <w:tblCellMar>
          <w:left w:w="0" w:type="dxa"/>
          <w:right w:w="0" w:type="dxa"/>
        </w:tblCellMar>
        <w:tblLook w:val="01E0" w:firstRow="1" w:lastRow="1" w:firstColumn="1" w:lastColumn="1" w:noHBand="0" w:noVBand="0"/>
      </w:tblPr>
      <w:tblGrid>
        <w:gridCol w:w="2295"/>
        <w:gridCol w:w="2584"/>
        <w:gridCol w:w="2290"/>
      </w:tblGrid>
      <w:tr w:rsidR="0051318F">
        <w:trPr>
          <w:trHeight w:val="260"/>
        </w:trPr>
        <w:tc>
          <w:tcPr>
            <w:tcW w:w="2295" w:type="dxa"/>
          </w:tcPr>
          <w:p w:rsidR="0051318F" w:rsidRDefault="00554FE9">
            <w:pPr>
              <w:pStyle w:val="TableParagraph"/>
              <w:spacing w:before="0" w:line="223" w:lineRule="exact"/>
              <w:ind w:left="50"/>
              <w:rPr>
                <w:b/>
                <w:sz w:val="20"/>
              </w:rPr>
            </w:pPr>
            <w:r>
              <w:rPr>
                <w:b/>
                <w:color w:val="231F20"/>
                <w:sz w:val="20"/>
              </w:rPr>
              <w:t>Julius Roe</w:t>
            </w:r>
          </w:p>
        </w:tc>
        <w:tc>
          <w:tcPr>
            <w:tcW w:w="2584" w:type="dxa"/>
          </w:tcPr>
          <w:p w:rsidR="0051318F" w:rsidRDefault="00554FE9">
            <w:pPr>
              <w:pStyle w:val="TableParagraph"/>
              <w:spacing w:before="0" w:line="223" w:lineRule="exact"/>
              <w:ind w:left="277"/>
              <w:rPr>
                <w:b/>
                <w:sz w:val="20"/>
              </w:rPr>
            </w:pPr>
            <w:r>
              <w:rPr>
                <w:b/>
                <w:color w:val="231F20"/>
                <w:sz w:val="20"/>
              </w:rPr>
              <w:t>Joseph Yeung</w:t>
            </w:r>
          </w:p>
        </w:tc>
        <w:tc>
          <w:tcPr>
            <w:tcW w:w="2290" w:type="dxa"/>
          </w:tcPr>
          <w:p w:rsidR="0051318F" w:rsidRDefault="00554FE9">
            <w:pPr>
              <w:pStyle w:val="TableParagraph"/>
              <w:spacing w:before="0" w:line="223" w:lineRule="exact"/>
              <w:ind w:left="273"/>
              <w:rPr>
                <w:b/>
                <w:sz w:val="20"/>
              </w:rPr>
            </w:pPr>
            <w:r>
              <w:rPr>
                <w:b/>
                <w:color w:val="231F20"/>
                <w:sz w:val="20"/>
              </w:rPr>
              <w:t xml:space="preserve">Peter </w:t>
            </w:r>
            <w:proofErr w:type="spellStart"/>
            <w:r>
              <w:rPr>
                <w:b/>
                <w:color w:val="231F20"/>
                <w:sz w:val="20"/>
              </w:rPr>
              <w:t>Leersen</w:t>
            </w:r>
            <w:proofErr w:type="spellEnd"/>
          </w:p>
        </w:tc>
      </w:tr>
      <w:tr w:rsidR="0051318F">
        <w:trPr>
          <w:trHeight w:val="268"/>
        </w:trPr>
        <w:tc>
          <w:tcPr>
            <w:tcW w:w="2295" w:type="dxa"/>
          </w:tcPr>
          <w:p w:rsidR="0051318F" w:rsidRDefault="00554FE9">
            <w:pPr>
              <w:pStyle w:val="TableParagraph"/>
              <w:spacing w:before="30" w:line="218" w:lineRule="exact"/>
              <w:ind w:left="50"/>
              <w:rPr>
                <w:sz w:val="20"/>
              </w:rPr>
            </w:pPr>
            <w:r>
              <w:rPr>
                <w:color w:val="231F20"/>
                <w:sz w:val="20"/>
              </w:rPr>
              <w:t>Chair</w:t>
            </w:r>
          </w:p>
        </w:tc>
        <w:tc>
          <w:tcPr>
            <w:tcW w:w="2584" w:type="dxa"/>
          </w:tcPr>
          <w:p w:rsidR="0051318F" w:rsidRDefault="00554FE9">
            <w:pPr>
              <w:pStyle w:val="TableParagraph"/>
              <w:spacing w:before="30" w:line="218" w:lineRule="exact"/>
              <w:ind w:left="277"/>
              <w:rPr>
                <w:sz w:val="20"/>
              </w:rPr>
            </w:pPr>
            <w:r>
              <w:rPr>
                <w:color w:val="231F20"/>
                <w:sz w:val="20"/>
              </w:rPr>
              <w:t>Chief Executive Officer</w:t>
            </w:r>
          </w:p>
        </w:tc>
        <w:tc>
          <w:tcPr>
            <w:tcW w:w="2290" w:type="dxa"/>
          </w:tcPr>
          <w:p w:rsidR="0051318F" w:rsidRDefault="00554FE9">
            <w:pPr>
              <w:pStyle w:val="TableParagraph"/>
              <w:spacing w:before="30" w:line="218" w:lineRule="exact"/>
              <w:ind w:left="273"/>
              <w:rPr>
                <w:sz w:val="20"/>
              </w:rPr>
            </w:pPr>
            <w:r>
              <w:rPr>
                <w:color w:val="231F20"/>
                <w:sz w:val="20"/>
              </w:rPr>
              <w:t>Chief Financial Officer</w:t>
            </w:r>
          </w:p>
        </w:tc>
      </w:tr>
      <w:tr w:rsidR="0051318F">
        <w:trPr>
          <w:trHeight w:val="240"/>
        </w:trPr>
        <w:tc>
          <w:tcPr>
            <w:tcW w:w="2295" w:type="dxa"/>
          </w:tcPr>
          <w:p w:rsidR="0051318F" w:rsidRDefault="00554FE9">
            <w:pPr>
              <w:pStyle w:val="TableParagraph"/>
              <w:spacing w:before="1" w:line="218" w:lineRule="exact"/>
              <w:ind w:left="50"/>
              <w:rPr>
                <w:sz w:val="20"/>
              </w:rPr>
            </w:pPr>
            <w:r>
              <w:rPr>
                <w:color w:val="231F20"/>
                <w:sz w:val="20"/>
              </w:rPr>
              <w:t>Portable Long Service</w:t>
            </w:r>
          </w:p>
        </w:tc>
        <w:tc>
          <w:tcPr>
            <w:tcW w:w="2584" w:type="dxa"/>
          </w:tcPr>
          <w:p w:rsidR="0051318F" w:rsidRDefault="00554FE9">
            <w:pPr>
              <w:pStyle w:val="TableParagraph"/>
              <w:spacing w:before="1" w:line="218" w:lineRule="exact"/>
              <w:ind w:left="277"/>
              <w:rPr>
                <w:sz w:val="20"/>
              </w:rPr>
            </w:pPr>
            <w:r>
              <w:rPr>
                <w:color w:val="231F20"/>
                <w:sz w:val="20"/>
              </w:rPr>
              <w:t>and Registrar</w:t>
            </w:r>
          </w:p>
        </w:tc>
        <w:tc>
          <w:tcPr>
            <w:tcW w:w="2290" w:type="dxa"/>
          </w:tcPr>
          <w:p w:rsidR="0051318F" w:rsidRDefault="00554FE9">
            <w:pPr>
              <w:pStyle w:val="TableParagraph"/>
              <w:spacing w:before="1" w:line="218" w:lineRule="exact"/>
              <w:ind w:left="273"/>
              <w:rPr>
                <w:sz w:val="20"/>
              </w:rPr>
            </w:pPr>
            <w:r>
              <w:rPr>
                <w:color w:val="231F20"/>
                <w:sz w:val="20"/>
              </w:rPr>
              <w:t>Portable Long Service</w:t>
            </w:r>
          </w:p>
        </w:tc>
      </w:tr>
      <w:tr w:rsidR="0051318F">
        <w:trPr>
          <w:trHeight w:val="471"/>
        </w:trPr>
        <w:tc>
          <w:tcPr>
            <w:tcW w:w="2295" w:type="dxa"/>
          </w:tcPr>
          <w:p w:rsidR="0051318F" w:rsidRDefault="00554FE9">
            <w:pPr>
              <w:pStyle w:val="TableParagraph"/>
              <w:spacing w:before="1"/>
              <w:ind w:left="50"/>
              <w:rPr>
                <w:sz w:val="20"/>
              </w:rPr>
            </w:pPr>
            <w:r>
              <w:rPr>
                <w:color w:val="231F20"/>
                <w:sz w:val="20"/>
              </w:rPr>
              <w:t>Benefits Authority</w:t>
            </w:r>
          </w:p>
        </w:tc>
        <w:tc>
          <w:tcPr>
            <w:tcW w:w="2584" w:type="dxa"/>
          </w:tcPr>
          <w:p w:rsidR="0051318F" w:rsidRDefault="00554FE9">
            <w:pPr>
              <w:pStyle w:val="TableParagraph"/>
              <w:spacing w:before="1"/>
              <w:ind w:left="277"/>
              <w:rPr>
                <w:sz w:val="20"/>
              </w:rPr>
            </w:pPr>
            <w:r>
              <w:rPr>
                <w:color w:val="231F20"/>
                <w:sz w:val="20"/>
              </w:rPr>
              <w:t>Portable Long Service</w:t>
            </w:r>
          </w:p>
          <w:p w:rsidR="0051318F" w:rsidRDefault="00554FE9">
            <w:pPr>
              <w:pStyle w:val="TableParagraph"/>
              <w:spacing w:before="10" w:line="210" w:lineRule="exact"/>
              <w:ind w:left="277"/>
              <w:rPr>
                <w:sz w:val="20"/>
              </w:rPr>
            </w:pPr>
            <w:r>
              <w:rPr>
                <w:color w:val="231F20"/>
                <w:sz w:val="20"/>
              </w:rPr>
              <w:t>Benefits Authority</w:t>
            </w:r>
          </w:p>
        </w:tc>
        <w:tc>
          <w:tcPr>
            <w:tcW w:w="2290" w:type="dxa"/>
          </w:tcPr>
          <w:p w:rsidR="0051318F" w:rsidRDefault="00554FE9">
            <w:pPr>
              <w:pStyle w:val="TableParagraph"/>
              <w:spacing w:before="1"/>
              <w:ind w:left="273"/>
              <w:rPr>
                <w:sz w:val="20"/>
              </w:rPr>
            </w:pPr>
            <w:r>
              <w:rPr>
                <w:color w:val="231F20"/>
                <w:sz w:val="20"/>
              </w:rPr>
              <w:t>Benefits Authority</w:t>
            </w:r>
          </w:p>
        </w:tc>
      </w:tr>
    </w:tbl>
    <w:p w:rsidR="0051318F" w:rsidRDefault="0051318F">
      <w:pPr>
        <w:rPr>
          <w:sz w:val="20"/>
        </w:rPr>
        <w:sectPr w:rsidR="0051318F">
          <w:pgSz w:w="11910" w:h="16840"/>
          <w:pgMar w:top="560" w:right="0" w:bottom="680" w:left="0" w:header="0" w:footer="490" w:gutter="0"/>
          <w:cols w:space="720"/>
        </w:sectPr>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spacing w:before="2"/>
        <w:rPr>
          <w:sz w:val="21"/>
        </w:rPr>
      </w:pPr>
    </w:p>
    <w:p w:rsidR="0051318F" w:rsidRDefault="00554FE9">
      <w:pPr>
        <w:spacing w:before="20"/>
        <w:ind w:left="1289"/>
        <w:rPr>
          <w:rFonts w:ascii="Calibri" w:hAnsi="Calibri"/>
          <w:b/>
          <w:sz w:val="40"/>
        </w:rPr>
      </w:pPr>
      <w:r>
        <w:rPr>
          <w:noProof/>
        </w:rPr>
        <w:pict>
          <v:group id="_x0000_s1373" alt="" style="position:absolute;left:0;text-align:left;margin-left:57.15pt;margin-top:-82.05pt;width:530.35pt;height:344.2pt;z-index:-256414720;mso-position-horizontal-relative:page" coordorigin="1143,-1641" coordsize="10607,68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86" type="#_x0000_t75" alt="" style="position:absolute;left:6884;top:-1642;width:4865;height:2904">
              <v:imagedata r:id="rId14" o:title=""/>
            </v:shape>
            <v:rect id="_x0000_s1385" alt="" style="position:absolute;left:1142;top:1197;width:10;height:10" fillcolor="#d0cece" stroked="f"/>
            <v:line id="_x0000_s1384" alt="" style="position:absolute" from="1152,1202" to="2679,1202" strokecolor="#d0cece" strokeweight=".48pt"/>
            <v:rect id="_x0000_s1383" alt="" style="position:absolute;left:2679;top:1197;width:10;height:10" fillcolor="#d0cece" stroked="f"/>
            <v:line id="_x0000_s1382" alt="" style="position:absolute" from="2689,1202" to="10785,1202" strokecolor="#d0cece" strokeweight=".48pt"/>
            <v:rect id="_x0000_s1381" alt="" style="position:absolute;left:10785;top:1197;width:10;height:10" stroked="f"/>
            <v:rect id="_x0000_s1380" alt="" style="position:absolute;left:10785;top:1197;width:10;height:10" fillcolor="#d0cece" stroked="f"/>
            <v:line id="_x0000_s1379" alt="" style="position:absolute" from="10790,1207" to="10790,5233" strokecolor="white" strokeweight=".48pt"/>
            <v:rect id="_x0000_s1378" alt="" style="position:absolute;left:1142;top:5232;width:10;height:10" fillcolor="#d0cece" stroked="f"/>
            <v:line id="_x0000_s1377" alt="" style="position:absolute" from="1152,5237" to="2679,5237" strokecolor="#d0cece" strokeweight=".48pt"/>
            <v:rect id="_x0000_s1376" alt="" style="position:absolute;left:2679;top:5232;width:10;height:10" fillcolor="#d0cece" stroked="f"/>
            <v:line id="_x0000_s1375" alt="" style="position:absolute" from="2689,5237" to="10785,5237" strokecolor="#d0cece" strokeweight=".48pt"/>
            <v:rect id="_x0000_s1374" alt="" style="position:absolute;left:10785;top:5232;width:10;height:10" fillcolor="#d0cece" stroked="f"/>
            <w10:wrap anchorx="page"/>
          </v:group>
        </w:pict>
      </w:r>
      <w:r>
        <w:rPr>
          <w:rFonts w:ascii="Calibri" w:hAnsi="Calibri"/>
          <w:b/>
          <w:color w:val="231F20"/>
          <w:sz w:val="40"/>
        </w:rPr>
        <w:t>Independent Auditor’s Report</w:t>
      </w:r>
    </w:p>
    <w:p w:rsidR="0051318F" w:rsidRDefault="00554FE9">
      <w:pPr>
        <w:pStyle w:val="Heading5"/>
      </w:pPr>
      <w:r>
        <w:rPr>
          <w:color w:val="231F20"/>
        </w:rPr>
        <w:t>To the Board of the Portable Long Service Benefits Authority</w:t>
      </w:r>
    </w:p>
    <w:p w:rsidR="0051318F" w:rsidRDefault="00554FE9">
      <w:pPr>
        <w:pStyle w:val="Heading7"/>
        <w:tabs>
          <w:tab w:val="left" w:pos="2791"/>
        </w:tabs>
        <w:spacing w:before="155" w:line="276" w:lineRule="auto"/>
        <w:ind w:left="2791" w:right="1767" w:hanging="1537"/>
      </w:pPr>
      <w:r>
        <w:rPr>
          <w:b/>
          <w:color w:val="231F20"/>
        </w:rPr>
        <w:t>Opinion</w:t>
      </w:r>
      <w:r>
        <w:rPr>
          <w:b/>
          <w:color w:val="231F20"/>
        </w:rPr>
        <w:tab/>
      </w:r>
      <w:r>
        <w:rPr>
          <w:color w:val="231F20"/>
        </w:rPr>
        <w:t xml:space="preserve">I have audited the financial report of the Portable Long Service Benefits Authority </w:t>
      </w:r>
      <w:r>
        <w:rPr>
          <w:color w:val="231F20"/>
          <w:spacing w:val="-3"/>
        </w:rPr>
        <w:t xml:space="preserve">(the </w:t>
      </w:r>
      <w:r>
        <w:rPr>
          <w:color w:val="231F20"/>
        </w:rPr>
        <w:t>authority) which comprises</w:t>
      </w:r>
      <w:r>
        <w:rPr>
          <w:color w:val="231F20"/>
          <w:spacing w:val="-1"/>
        </w:rPr>
        <w:t xml:space="preserve"> </w:t>
      </w:r>
      <w:r>
        <w:rPr>
          <w:color w:val="231F20"/>
        </w:rPr>
        <w:t>the:</w:t>
      </w:r>
    </w:p>
    <w:p w:rsidR="0051318F" w:rsidRDefault="00554FE9">
      <w:pPr>
        <w:pStyle w:val="Heading7"/>
        <w:numPr>
          <w:ilvl w:val="1"/>
          <w:numId w:val="18"/>
        </w:numPr>
        <w:tabs>
          <w:tab w:val="left" w:pos="3358"/>
          <w:tab w:val="left" w:pos="3359"/>
        </w:tabs>
        <w:spacing w:before="131"/>
        <w:ind w:hanging="568"/>
      </w:pPr>
      <w:r>
        <w:rPr>
          <w:color w:val="231F20"/>
        </w:rPr>
        <w:t>balance sheet as at 30 June</w:t>
      </w:r>
      <w:r>
        <w:rPr>
          <w:color w:val="231F20"/>
          <w:spacing w:val="-6"/>
        </w:rPr>
        <w:t xml:space="preserve"> </w:t>
      </w:r>
      <w:r>
        <w:rPr>
          <w:color w:val="231F20"/>
        </w:rPr>
        <w:t>2019</w:t>
      </w:r>
    </w:p>
    <w:p w:rsidR="0051318F" w:rsidRDefault="00554FE9">
      <w:pPr>
        <w:pStyle w:val="Heading7"/>
        <w:numPr>
          <w:ilvl w:val="1"/>
          <w:numId w:val="18"/>
        </w:numPr>
        <w:tabs>
          <w:tab w:val="left" w:pos="3358"/>
          <w:tab w:val="left" w:pos="3359"/>
        </w:tabs>
        <w:spacing w:before="48"/>
        <w:ind w:hanging="568"/>
      </w:pPr>
      <w:r>
        <w:rPr>
          <w:color w:val="231F20"/>
        </w:rPr>
        <w:t>comprehensive operating statement for the period then</w:t>
      </w:r>
      <w:r>
        <w:rPr>
          <w:color w:val="231F20"/>
          <w:spacing w:val="-7"/>
        </w:rPr>
        <w:t xml:space="preserve"> </w:t>
      </w:r>
      <w:r>
        <w:rPr>
          <w:color w:val="231F20"/>
        </w:rPr>
        <w:t>ended</w:t>
      </w:r>
    </w:p>
    <w:p w:rsidR="0051318F" w:rsidRDefault="00554FE9">
      <w:pPr>
        <w:pStyle w:val="Heading7"/>
        <w:numPr>
          <w:ilvl w:val="1"/>
          <w:numId w:val="18"/>
        </w:numPr>
        <w:tabs>
          <w:tab w:val="left" w:pos="3358"/>
          <w:tab w:val="left" w:pos="3359"/>
        </w:tabs>
        <w:spacing w:before="51"/>
        <w:ind w:hanging="568"/>
      </w:pPr>
      <w:r>
        <w:rPr>
          <w:color w:val="231F20"/>
        </w:rPr>
        <w:t>statement of changes in equity for the per</w:t>
      </w:r>
      <w:r>
        <w:rPr>
          <w:color w:val="231F20"/>
        </w:rPr>
        <w:t>iod then</w:t>
      </w:r>
      <w:r>
        <w:rPr>
          <w:color w:val="231F20"/>
          <w:spacing w:val="-7"/>
        </w:rPr>
        <w:t xml:space="preserve"> </w:t>
      </w:r>
      <w:r>
        <w:rPr>
          <w:color w:val="231F20"/>
        </w:rPr>
        <w:t>ended</w:t>
      </w:r>
    </w:p>
    <w:p w:rsidR="0051318F" w:rsidRDefault="00554FE9">
      <w:pPr>
        <w:pStyle w:val="Heading7"/>
        <w:numPr>
          <w:ilvl w:val="1"/>
          <w:numId w:val="18"/>
        </w:numPr>
        <w:tabs>
          <w:tab w:val="left" w:pos="3358"/>
          <w:tab w:val="left" w:pos="3359"/>
        </w:tabs>
        <w:spacing w:before="48"/>
        <w:ind w:hanging="568"/>
      </w:pPr>
      <w:r>
        <w:rPr>
          <w:color w:val="231F20"/>
        </w:rPr>
        <w:t>cash flow statement for the period then</w:t>
      </w:r>
      <w:r>
        <w:rPr>
          <w:color w:val="231F20"/>
          <w:spacing w:val="-6"/>
        </w:rPr>
        <w:t xml:space="preserve"> </w:t>
      </w:r>
      <w:r>
        <w:rPr>
          <w:color w:val="231F20"/>
        </w:rPr>
        <w:t>ended</w:t>
      </w:r>
    </w:p>
    <w:p w:rsidR="0051318F" w:rsidRDefault="00554FE9">
      <w:pPr>
        <w:pStyle w:val="Heading7"/>
        <w:numPr>
          <w:ilvl w:val="1"/>
          <w:numId w:val="18"/>
        </w:numPr>
        <w:tabs>
          <w:tab w:val="left" w:pos="3358"/>
          <w:tab w:val="left" w:pos="3359"/>
        </w:tabs>
        <w:spacing w:before="51"/>
        <w:ind w:hanging="568"/>
      </w:pPr>
      <w:r>
        <w:rPr>
          <w:color w:val="231F20"/>
        </w:rPr>
        <w:t>notes to the financial statements, including significant accounting</w:t>
      </w:r>
      <w:r>
        <w:rPr>
          <w:color w:val="231F20"/>
          <w:spacing w:val="-8"/>
        </w:rPr>
        <w:t xml:space="preserve"> </w:t>
      </w:r>
      <w:r>
        <w:rPr>
          <w:color w:val="231F20"/>
        </w:rPr>
        <w:t>policies</w:t>
      </w:r>
    </w:p>
    <w:p w:rsidR="0051318F" w:rsidRDefault="00554FE9">
      <w:pPr>
        <w:pStyle w:val="Heading7"/>
        <w:numPr>
          <w:ilvl w:val="1"/>
          <w:numId w:val="18"/>
        </w:numPr>
        <w:tabs>
          <w:tab w:val="left" w:pos="3358"/>
          <w:tab w:val="left" w:pos="3359"/>
        </w:tabs>
        <w:ind w:hanging="568"/>
      </w:pPr>
      <w:r>
        <w:rPr>
          <w:color w:val="231F20"/>
        </w:rPr>
        <w:t>statutory certification.</w:t>
      </w:r>
    </w:p>
    <w:p w:rsidR="0051318F" w:rsidRDefault="00554FE9">
      <w:pPr>
        <w:pStyle w:val="Heading7"/>
        <w:spacing w:before="162" w:line="276" w:lineRule="auto"/>
        <w:ind w:left="2791" w:right="1259"/>
      </w:pPr>
      <w:r>
        <w:rPr>
          <w:color w:val="231F20"/>
        </w:rPr>
        <w:t>In my opinion the financial report presents fairly, in all material respects, the financial p</w:t>
      </w:r>
      <w:r>
        <w:rPr>
          <w:color w:val="231F20"/>
        </w:rPr>
        <w:t xml:space="preserve">osition of the authority as at 30 June 2019 and its financial performance and cash flows for the period then ended in accordance with the financial reporting requirements of the </w:t>
      </w:r>
      <w:r>
        <w:rPr>
          <w:i/>
          <w:color w:val="231F20"/>
        </w:rPr>
        <w:t xml:space="preserve">Financial Management Act 1994 </w:t>
      </w:r>
      <w:r>
        <w:rPr>
          <w:color w:val="231F20"/>
        </w:rPr>
        <w:t>and applicable Australian Accounting Standards.</w:t>
      </w:r>
    </w:p>
    <w:p w:rsidR="0051318F" w:rsidRDefault="0051318F">
      <w:pPr>
        <w:pStyle w:val="BodyText"/>
        <w:spacing w:before="8"/>
        <w:rPr>
          <w:rFonts w:ascii="Calibri"/>
          <w:sz w:val="10"/>
        </w:rPr>
      </w:pPr>
    </w:p>
    <w:p w:rsidR="0051318F" w:rsidRDefault="0051318F">
      <w:pPr>
        <w:rPr>
          <w:rFonts w:ascii="Calibri"/>
          <w:sz w:val="10"/>
        </w:rPr>
        <w:sectPr w:rsidR="0051318F">
          <w:footerReference w:type="default" r:id="rId15"/>
          <w:pgSz w:w="11910" w:h="16840"/>
          <w:pgMar w:top="0" w:right="0" w:bottom="0" w:left="0" w:header="0" w:footer="0" w:gutter="0"/>
          <w:cols w:space="720"/>
        </w:sectPr>
      </w:pPr>
    </w:p>
    <w:p w:rsidR="0051318F" w:rsidRDefault="00554FE9">
      <w:pPr>
        <w:pStyle w:val="Heading6"/>
        <w:spacing w:before="58" w:line="276" w:lineRule="auto"/>
        <w:ind w:right="-16"/>
      </w:pPr>
      <w:r>
        <w:rPr>
          <w:color w:val="231F20"/>
        </w:rPr>
        <w:t>Basis for opinion</w:t>
      </w:r>
    </w:p>
    <w:p w:rsidR="0051318F" w:rsidRDefault="00554FE9">
      <w:pPr>
        <w:spacing w:before="58" w:line="276" w:lineRule="auto"/>
        <w:ind w:left="751" w:right="1269"/>
        <w:rPr>
          <w:rFonts w:ascii="Calibri" w:hAnsi="Calibri"/>
          <w:sz w:val="21"/>
        </w:rPr>
      </w:pPr>
      <w:r>
        <w:br w:type="column"/>
      </w:r>
      <w:r>
        <w:rPr>
          <w:rFonts w:ascii="Calibri" w:hAnsi="Calibri"/>
          <w:color w:val="231F20"/>
          <w:sz w:val="21"/>
        </w:rPr>
        <w:t xml:space="preserve">I have conducted my audit in accordance with the </w:t>
      </w:r>
      <w:r>
        <w:rPr>
          <w:rFonts w:ascii="Calibri" w:hAnsi="Calibri"/>
          <w:i/>
          <w:color w:val="231F20"/>
          <w:sz w:val="21"/>
        </w:rPr>
        <w:t xml:space="preserve">Audit Act 1994 </w:t>
      </w:r>
      <w:r>
        <w:rPr>
          <w:rFonts w:ascii="Calibri" w:hAnsi="Calibri"/>
          <w:color w:val="231F20"/>
          <w:sz w:val="21"/>
        </w:rPr>
        <w:t xml:space="preserve">which incorporates the Australian Auditing Standards. I further describe my responsibilities under that Act and those standards in the </w:t>
      </w:r>
      <w:r>
        <w:rPr>
          <w:rFonts w:ascii="Calibri" w:hAnsi="Calibri"/>
          <w:i/>
          <w:color w:val="231F20"/>
          <w:sz w:val="21"/>
        </w:rPr>
        <w:t xml:space="preserve">Auditor’s Responsibilities for the Audit of the Financial Report </w:t>
      </w:r>
      <w:r>
        <w:rPr>
          <w:rFonts w:ascii="Calibri" w:hAnsi="Calibri"/>
          <w:color w:val="231F20"/>
          <w:sz w:val="21"/>
        </w:rPr>
        <w:t>section of my report.</w:t>
      </w:r>
    </w:p>
    <w:p w:rsidR="0051318F" w:rsidRDefault="00554FE9">
      <w:pPr>
        <w:pStyle w:val="Heading7"/>
        <w:spacing w:before="122" w:line="276" w:lineRule="auto"/>
        <w:ind w:left="751" w:right="1237"/>
      </w:pPr>
      <w:r>
        <w:rPr>
          <w:color w:val="231F20"/>
        </w:rPr>
        <w:t xml:space="preserve">My independence is established by the </w:t>
      </w:r>
      <w:r>
        <w:rPr>
          <w:i/>
          <w:color w:val="231F20"/>
        </w:rPr>
        <w:t xml:space="preserve">Constitution Act 1975. </w:t>
      </w:r>
      <w:r>
        <w:rPr>
          <w:color w:val="231F20"/>
        </w:rPr>
        <w:t xml:space="preserve">My staff and I are independent of the authority in accordance with the ethical requirements of the Accounting Professional and Ethical Standards Board’s APES 110 </w:t>
      </w:r>
      <w:r>
        <w:rPr>
          <w:i/>
          <w:color w:val="231F20"/>
        </w:rPr>
        <w:t xml:space="preserve">Code of Ethics for Professional Accountants </w:t>
      </w:r>
      <w:r>
        <w:rPr>
          <w:color w:val="231F20"/>
        </w:rPr>
        <w:t>(the Code) that are relevant to my audit of the fi</w:t>
      </w:r>
      <w:r>
        <w:rPr>
          <w:color w:val="231F20"/>
        </w:rPr>
        <w:t>nancial report in Victoria. My staff and I have also fulfilled our other ethical responsibilities in accordance with the Code.</w:t>
      </w:r>
    </w:p>
    <w:p w:rsidR="0051318F" w:rsidRDefault="00554FE9">
      <w:pPr>
        <w:pStyle w:val="Heading7"/>
        <w:spacing w:before="120" w:line="276" w:lineRule="auto"/>
        <w:ind w:left="751" w:right="1458"/>
      </w:pPr>
      <w:r>
        <w:rPr>
          <w:color w:val="231F20"/>
        </w:rPr>
        <w:t>I believe that the audit evidence I have obtained is sufficient and appropriate to provide a basis for my opinion.</w:t>
      </w:r>
    </w:p>
    <w:p w:rsidR="0051318F" w:rsidRDefault="0051318F">
      <w:pPr>
        <w:spacing w:line="276" w:lineRule="auto"/>
        <w:sectPr w:rsidR="0051318F">
          <w:type w:val="continuous"/>
          <w:pgSz w:w="11910" w:h="16840"/>
          <w:pgMar w:top="540" w:right="0" w:bottom="280" w:left="0" w:header="720" w:footer="720" w:gutter="0"/>
          <w:cols w:num="2" w:space="720" w:equalWidth="0">
            <w:col w:w="2001" w:space="40"/>
            <w:col w:w="9869"/>
          </w:cols>
        </w:sectPr>
      </w:pPr>
    </w:p>
    <w:p w:rsidR="0051318F" w:rsidRDefault="0051318F">
      <w:pPr>
        <w:pStyle w:val="BodyText"/>
        <w:spacing w:before="6" w:after="1"/>
        <w:rPr>
          <w:rFonts w:ascii="Calibri"/>
          <w:sz w:val="9"/>
        </w:rPr>
      </w:pPr>
    </w:p>
    <w:p w:rsidR="0051318F" w:rsidRDefault="00554FE9">
      <w:pPr>
        <w:pStyle w:val="BodyText"/>
        <w:spacing w:line="20" w:lineRule="exact"/>
        <w:ind w:left="1142"/>
        <w:rPr>
          <w:rFonts w:ascii="Calibri"/>
          <w:sz w:val="2"/>
        </w:rPr>
      </w:pPr>
      <w:r>
        <w:rPr>
          <w:rFonts w:ascii="Calibri"/>
          <w:noProof/>
          <w:sz w:val="2"/>
        </w:rPr>
        <w:pict>
          <v:group id="_x0000_s1367" alt="" style="width:482.65pt;height:.5pt;mso-position-horizontal-relative:char;mso-position-vertical-relative:line" coordsize="9653,10">
            <v:rect id="_x0000_s1372" alt="" style="position:absolute;width:10;height:10" fillcolor="#d0cece" stroked="f"/>
            <v:line id="_x0000_s1371" alt="" style="position:absolute" from="10,5" to="1536,5" strokecolor="#d0cece" strokeweight=".48pt"/>
            <v:rect id="_x0000_s1370" alt="" style="position:absolute;left:1536;width:10;height:10" fillcolor="#d0cece" stroked="f"/>
            <v:line id="_x0000_s1369" alt="" style="position:absolute" from="1546,5" to="9643,5" strokecolor="#d0cece" strokeweight=".48pt"/>
            <v:rect id="_x0000_s1368" alt="" style="position:absolute;left:9642;width:10;height:10" fillcolor="#d0cece" stroked="f"/>
            <w10:anchorlock/>
          </v:group>
        </w:pict>
      </w:r>
    </w:p>
    <w:p w:rsidR="0051318F" w:rsidRDefault="0051318F">
      <w:pPr>
        <w:spacing w:line="20" w:lineRule="exact"/>
        <w:rPr>
          <w:rFonts w:ascii="Calibri"/>
          <w:sz w:val="2"/>
        </w:rPr>
        <w:sectPr w:rsidR="0051318F">
          <w:type w:val="continuous"/>
          <w:pgSz w:w="11910" w:h="16840"/>
          <w:pgMar w:top="540" w:right="0" w:bottom="280" w:left="0" w:header="720" w:footer="720" w:gutter="0"/>
          <w:cols w:space="720"/>
        </w:sectPr>
      </w:pPr>
    </w:p>
    <w:p w:rsidR="0051318F" w:rsidRDefault="00554FE9">
      <w:pPr>
        <w:pStyle w:val="Heading6"/>
        <w:spacing w:line="276" w:lineRule="auto"/>
      </w:pPr>
      <w:r>
        <w:rPr>
          <w:color w:val="231F20"/>
        </w:rPr>
        <w:t xml:space="preserve">Board’s </w:t>
      </w:r>
      <w:r>
        <w:rPr>
          <w:color w:val="231F20"/>
          <w:spacing w:val="-1"/>
        </w:rPr>
        <w:t xml:space="preserve">responsibilities </w:t>
      </w:r>
      <w:r>
        <w:rPr>
          <w:color w:val="231F20"/>
        </w:rPr>
        <w:t>for the financial report</w:t>
      </w:r>
    </w:p>
    <w:p w:rsidR="0051318F" w:rsidRDefault="00554FE9">
      <w:pPr>
        <w:pStyle w:val="Heading7"/>
        <w:spacing w:before="54" w:line="276" w:lineRule="auto"/>
        <w:ind w:left="173" w:right="1404"/>
      </w:pPr>
      <w:r>
        <w:br w:type="column"/>
      </w:r>
      <w:r>
        <w:rPr>
          <w:color w:val="231F20"/>
        </w:rPr>
        <w:t xml:space="preserve">The Board of the authority is responsible for the preparation and fair presentation of the </w:t>
      </w:r>
      <w:r>
        <w:rPr>
          <w:color w:val="231F20"/>
        </w:rPr>
        <w:t xml:space="preserve">financial report in accordance with Australian Accounting Standards and the </w:t>
      </w:r>
      <w:r>
        <w:rPr>
          <w:i/>
          <w:color w:val="231F20"/>
        </w:rPr>
        <w:t>Financial Management Act 1994</w:t>
      </w:r>
      <w:r>
        <w:rPr>
          <w:color w:val="231F20"/>
        </w:rPr>
        <w:t>, and for such internal control as the Board determines is necessary to enable the preparation and fair presentation of a financial report that is free</w:t>
      </w:r>
      <w:r>
        <w:rPr>
          <w:color w:val="231F20"/>
        </w:rPr>
        <w:t xml:space="preserve"> from material misstatement, whether due to fraud or error.</w:t>
      </w:r>
    </w:p>
    <w:p w:rsidR="0051318F" w:rsidRDefault="00554FE9">
      <w:pPr>
        <w:pStyle w:val="Heading7"/>
        <w:spacing w:before="119" w:line="276" w:lineRule="auto"/>
        <w:ind w:left="173" w:right="1211"/>
      </w:pPr>
      <w:r>
        <w:rPr>
          <w:color w:val="231F20"/>
        </w:rPr>
        <w:t>In preparing the financial report, the Board is responsible for assessing the authority’s ability to continue as a going concern, disclosing, as applicable, matters related to going concern and us</w:t>
      </w:r>
      <w:r>
        <w:rPr>
          <w:color w:val="231F20"/>
        </w:rPr>
        <w:t>ing the going concern basis of accounting unless it is inappropriate to do so.</w:t>
      </w:r>
    </w:p>
    <w:p w:rsidR="0051318F" w:rsidRDefault="0051318F">
      <w:pPr>
        <w:spacing w:line="276" w:lineRule="auto"/>
        <w:sectPr w:rsidR="0051318F">
          <w:type w:val="continuous"/>
          <w:pgSz w:w="11910" w:h="16840"/>
          <w:pgMar w:top="540" w:right="0" w:bottom="280" w:left="0" w:header="720" w:footer="720" w:gutter="0"/>
          <w:cols w:num="2" w:space="720" w:equalWidth="0">
            <w:col w:w="2578" w:space="40"/>
            <w:col w:w="9292"/>
          </w:cols>
        </w:sectPr>
      </w:pPr>
    </w:p>
    <w:p w:rsidR="0051318F" w:rsidRDefault="0051318F">
      <w:pPr>
        <w:pStyle w:val="BodyText"/>
        <w:spacing w:before="8"/>
        <w:rPr>
          <w:rFonts w:ascii="Calibri"/>
          <w:sz w:val="9"/>
        </w:rPr>
      </w:pPr>
    </w:p>
    <w:p w:rsidR="0051318F" w:rsidRDefault="00554FE9">
      <w:pPr>
        <w:pStyle w:val="BodyText"/>
        <w:spacing w:line="20" w:lineRule="exact"/>
        <w:ind w:left="1142"/>
        <w:rPr>
          <w:rFonts w:ascii="Calibri"/>
          <w:sz w:val="2"/>
        </w:rPr>
      </w:pPr>
      <w:r>
        <w:rPr>
          <w:rFonts w:ascii="Calibri"/>
          <w:noProof/>
          <w:sz w:val="2"/>
        </w:rPr>
        <w:pict>
          <v:group id="_x0000_s1361" alt="" style="width:482.65pt;height:.5pt;mso-position-horizontal-relative:char;mso-position-vertical-relative:line" coordsize="9653,10">
            <v:rect id="_x0000_s1366" alt="" style="position:absolute;width:10;height:10" fillcolor="#d0cece" stroked="f"/>
            <v:line id="_x0000_s1365" alt="" style="position:absolute" from="10,5" to="1536,5" strokecolor="#d0cece" strokeweight=".48pt"/>
            <v:rect id="_x0000_s1364" alt="" style="position:absolute;left:1536;width:10;height:10" fillcolor="#d0cece" stroked="f"/>
            <v:line id="_x0000_s1363" alt="" style="position:absolute" from="1546,5" to="9643,5" strokecolor="#d0cece" strokeweight=".48pt"/>
            <v:rect id="_x0000_s1362" alt="" style="position:absolute;left:9642;width:10;height:10" fillcolor="#d0cece" stroked="f"/>
            <w10:anchorlock/>
          </v:group>
        </w:pict>
      </w:r>
    </w:p>
    <w:p w:rsidR="0051318F" w:rsidRDefault="0051318F">
      <w:pPr>
        <w:pStyle w:val="BodyText"/>
        <w:rPr>
          <w:rFonts w:ascii="Calibri"/>
        </w:rPr>
      </w:pPr>
    </w:p>
    <w:p w:rsidR="0051318F" w:rsidRDefault="0051318F">
      <w:pPr>
        <w:pStyle w:val="BodyText"/>
        <w:rPr>
          <w:rFonts w:ascii="Calibri"/>
        </w:rPr>
      </w:pPr>
    </w:p>
    <w:p w:rsidR="0051318F" w:rsidRDefault="0051318F">
      <w:pPr>
        <w:pStyle w:val="BodyText"/>
        <w:rPr>
          <w:rFonts w:ascii="Calibri"/>
        </w:rPr>
      </w:pPr>
    </w:p>
    <w:p w:rsidR="0051318F" w:rsidRDefault="0051318F">
      <w:pPr>
        <w:pStyle w:val="BodyText"/>
        <w:rPr>
          <w:rFonts w:ascii="Calibri"/>
        </w:rPr>
      </w:pPr>
    </w:p>
    <w:p w:rsidR="0051318F" w:rsidRDefault="0051318F">
      <w:pPr>
        <w:pStyle w:val="BodyText"/>
        <w:rPr>
          <w:rFonts w:ascii="Calibri"/>
        </w:rPr>
      </w:pPr>
    </w:p>
    <w:p w:rsidR="0051318F" w:rsidRDefault="0051318F">
      <w:pPr>
        <w:pStyle w:val="BodyText"/>
        <w:rPr>
          <w:rFonts w:ascii="Calibri"/>
        </w:rPr>
      </w:pPr>
    </w:p>
    <w:p w:rsidR="0051318F" w:rsidRDefault="00554FE9">
      <w:pPr>
        <w:pStyle w:val="BodyText"/>
        <w:spacing w:before="12"/>
        <w:rPr>
          <w:rFonts w:ascii="Calibri"/>
          <w:sz w:val="24"/>
        </w:rPr>
      </w:pPr>
      <w:r>
        <w:rPr>
          <w:noProof/>
        </w:rPr>
        <w:pict>
          <v:group id="_x0000_s1357" alt="" style="position:absolute;margin-left:7.8pt;margin-top:17.2pt;width:579.5pt;height:88.75pt;z-index:-251631616;mso-wrap-distance-left:0;mso-wrap-distance-right:0;mso-position-horizontal-relative:page" coordorigin="156,344" coordsize="11590,1775">
            <v:shape id="_x0000_s1360" type="#_x0000_t75" alt="" style="position:absolute;left:156;top:344;width:11590;height:1775">
              <v:imagedata r:id="rId16" o:title=""/>
            </v:shape>
            <v:shape id="_x0000_s1359" type="#_x0000_t202" alt="" style="position:absolute;left:8316;top:1450;width:2192;height:224;mso-wrap-style:square;v-text-anchor:top" filled="f" stroked="f">
              <v:textbox inset="0,0,0,0">
                <w:txbxContent>
                  <w:p w:rsidR="0051318F" w:rsidRDefault="00554FE9">
                    <w:pPr>
                      <w:spacing w:line="223" w:lineRule="exact"/>
                      <w:rPr>
                        <w:sz w:val="20"/>
                      </w:rPr>
                    </w:pPr>
                    <w:r>
                      <w:rPr>
                        <w:color w:val="231F20"/>
                        <w:sz w:val="20"/>
                      </w:rPr>
                      <w:t>Annual Report 2018–19</w:t>
                    </w:r>
                  </w:p>
                </w:txbxContent>
              </v:textbox>
            </v:shape>
            <v:shape id="_x0000_s1358" type="#_x0000_t202" alt="" style="position:absolute;left:11023;top:1450;width:249;height:224;mso-wrap-style:square;v-text-anchor:top" filled="f" stroked="f">
              <v:textbox inset="0,0,0,0">
                <w:txbxContent>
                  <w:p w:rsidR="0051318F" w:rsidRDefault="00554FE9">
                    <w:pPr>
                      <w:spacing w:line="223" w:lineRule="exact"/>
                      <w:rPr>
                        <w:sz w:val="20"/>
                      </w:rPr>
                    </w:pPr>
                    <w:r>
                      <w:rPr>
                        <w:color w:val="231F20"/>
                        <w:sz w:val="20"/>
                      </w:rPr>
                      <w:t>21</w:t>
                    </w:r>
                  </w:p>
                </w:txbxContent>
              </v:textbox>
            </v:shape>
            <w10:wrap type="topAndBottom" anchorx="page"/>
          </v:group>
        </w:pict>
      </w:r>
    </w:p>
    <w:p w:rsidR="0051318F" w:rsidRDefault="0051318F">
      <w:pPr>
        <w:rPr>
          <w:rFonts w:ascii="Calibri"/>
          <w:sz w:val="24"/>
        </w:rPr>
        <w:sectPr w:rsidR="0051318F">
          <w:type w:val="continuous"/>
          <w:pgSz w:w="11910" w:h="16840"/>
          <w:pgMar w:top="540" w:right="0" w:bottom="280" w:left="0" w:header="720" w:footer="720" w:gutter="0"/>
          <w:cols w:space="720"/>
        </w:sectPr>
      </w:pPr>
    </w:p>
    <w:p w:rsidR="0051318F" w:rsidRDefault="00554FE9">
      <w:pPr>
        <w:pStyle w:val="Heading6"/>
        <w:spacing w:before="80" w:line="276" w:lineRule="auto"/>
        <w:ind w:left="1044"/>
      </w:pPr>
      <w:r>
        <w:rPr>
          <w:noProof/>
        </w:rPr>
        <w:lastRenderedPageBreak/>
        <w:pict>
          <v:group id="_x0000_s1351" alt="" style="position:absolute;left:0;text-align:left;margin-left:46.6pt;margin-top:.45pt;width:482.65pt;height:.5pt;z-index:251687936;mso-position-horizontal-relative:page" coordorigin="932,9" coordsize="9653,10">
            <v:rect id="_x0000_s1356" alt="" style="position:absolute;left:931;top:8;width:10;height:10" fillcolor="#d0cece" stroked="f"/>
            <v:line id="_x0000_s1355" alt="" style="position:absolute" from="941,14" to="2468,14" strokecolor="#d0cece" strokeweight=".48pt"/>
            <v:rect id="_x0000_s1354" alt="" style="position:absolute;left:2468;top:8;width:10;height:10" fillcolor="#d0cece" stroked="f"/>
            <v:line id="_x0000_s1353" alt="" style="position:absolute" from="2478,14" to="10574,14" strokecolor="#d0cece" strokeweight=".48pt"/>
            <v:rect id="_x0000_s1352" alt="" style="position:absolute;left:10574;top:8;width:10;height:10" fillcolor="#d0cece" stroked="f"/>
            <w10:wrap anchorx="page"/>
          </v:group>
        </w:pict>
      </w:r>
      <w:r>
        <w:t xml:space="preserve">Auditor’s </w:t>
      </w:r>
      <w:r>
        <w:rPr>
          <w:spacing w:val="-1"/>
        </w:rPr>
        <w:t xml:space="preserve">responsibilities </w:t>
      </w:r>
      <w:r>
        <w:t>for the  audit of the financial report</w:t>
      </w:r>
    </w:p>
    <w:p w:rsidR="0051318F" w:rsidRDefault="00554FE9">
      <w:pPr>
        <w:pStyle w:val="Heading7"/>
        <w:spacing w:before="80" w:line="276" w:lineRule="auto"/>
        <w:ind w:left="173" w:right="1459"/>
      </w:pPr>
      <w:r>
        <w:br w:type="column"/>
      </w:r>
      <w:r>
        <w:t xml:space="preserve">As required by the </w:t>
      </w:r>
      <w:r>
        <w:rPr>
          <w:i/>
        </w:rPr>
        <w:t xml:space="preserve">Audit Act 1994, </w:t>
      </w:r>
      <w:r>
        <w:t>my responsibility is to express an opinion on the financial report based on the audit. My objectives for the audit are to obtain reasonable assurance abou</w:t>
      </w:r>
      <w:r>
        <w:t>t whether the financial report as a whole is free from material misstatement, whether due to fraud or error, and to issue an auditor’s report that includes my opinion. Reasonable assurance is a high level of assurance but is not a guarantee that an audit c</w:t>
      </w:r>
      <w:r>
        <w:t>onducted in accordance with the Australian Auditing Standards will always detect a material misstatement when it exists. Misstatements can arise from fraud or error and are considered material if, individually or in aggregate, they could reasonably be expe</w:t>
      </w:r>
      <w:r>
        <w:t>cted to influence the economic decisions of users taken on the basis of this financial report.</w:t>
      </w:r>
    </w:p>
    <w:p w:rsidR="0051318F" w:rsidRDefault="00554FE9">
      <w:pPr>
        <w:pStyle w:val="Heading7"/>
        <w:spacing w:before="122" w:line="273" w:lineRule="auto"/>
        <w:ind w:left="173" w:right="1644"/>
      </w:pPr>
      <w:r>
        <w:t>As part of an audit in accordance with the Australian Auditing Standards, I exercise professional judgement and maintain professional scepticism throughout the a</w:t>
      </w:r>
      <w:r>
        <w:t>udit. I also:</w:t>
      </w:r>
    </w:p>
    <w:p w:rsidR="0051318F" w:rsidRDefault="00554FE9">
      <w:pPr>
        <w:pStyle w:val="Heading7"/>
        <w:numPr>
          <w:ilvl w:val="0"/>
          <w:numId w:val="17"/>
        </w:numPr>
        <w:tabs>
          <w:tab w:val="left" w:pos="740"/>
          <w:tab w:val="left" w:pos="741"/>
        </w:tabs>
        <w:spacing w:before="133" w:line="276" w:lineRule="auto"/>
        <w:ind w:right="1449"/>
      </w:pPr>
      <w:r>
        <w:t>identify and assess the risks of material misstatement of the financial report, whether due to fraud or error, design and perform audit procedures responsive to those risks, and obtain audit evidence that is sufficient and appropriate to prov</w:t>
      </w:r>
      <w:r>
        <w:t>ide a basis for my opinion. The risk of not detecting a material misstatement resulting from fraud is higher than for one resulting from error, as fraud may involve collusion, forgery, intentional omissions, misrepresentations, or the override of internal</w:t>
      </w:r>
      <w:r>
        <w:rPr>
          <w:spacing w:val="-12"/>
        </w:rPr>
        <w:t xml:space="preserve"> </w:t>
      </w:r>
      <w:r>
        <w:t>control.</w:t>
      </w:r>
    </w:p>
    <w:p w:rsidR="0051318F" w:rsidRDefault="00554FE9">
      <w:pPr>
        <w:pStyle w:val="Heading7"/>
        <w:numPr>
          <w:ilvl w:val="0"/>
          <w:numId w:val="17"/>
        </w:numPr>
        <w:tabs>
          <w:tab w:val="left" w:pos="740"/>
          <w:tab w:val="left" w:pos="741"/>
        </w:tabs>
        <w:spacing w:before="12" w:line="276" w:lineRule="auto"/>
        <w:ind w:right="1606"/>
      </w:pPr>
      <w:r>
        <w:t>obtain an understanding of internal control relevant to the audit in order to design audit procedures that are appropriate in the circumstances, but not for the purpose of expressing an opinion on the effectiveness of the authority’s internal</w:t>
      </w:r>
      <w:r>
        <w:rPr>
          <w:spacing w:val="-18"/>
        </w:rPr>
        <w:t xml:space="preserve"> </w:t>
      </w:r>
      <w:r>
        <w:t>cont</w:t>
      </w:r>
      <w:r>
        <w:t>rol</w:t>
      </w:r>
    </w:p>
    <w:p w:rsidR="0051318F" w:rsidRDefault="00554FE9">
      <w:pPr>
        <w:pStyle w:val="Heading7"/>
        <w:numPr>
          <w:ilvl w:val="0"/>
          <w:numId w:val="17"/>
        </w:numPr>
        <w:tabs>
          <w:tab w:val="left" w:pos="740"/>
          <w:tab w:val="left" w:pos="741"/>
        </w:tabs>
        <w:spacing w:before="11" w:line="278" w:lineRule="auto"/>
        <w:ind w:right="1599"/>
      </w:pPr>
      <w:r>
        <w:t xml:space="preserve">evaluate </w:t>
      </w:r>
      <w:r>
        <w:rPr>
          <w:spacing w:val="-2"/>
        </w:rPr>
        <w:t xml:space="preserve">the </w:t>
      </w:r>
      <w:r>
        <w:t>appropriateness of accounting policies used and the reasonableness of accounting estimates and related disclosures made by the</w:t>
      </w:r>
      <w:r>
        <w:rPr>
          <w:spacing w:val="-8"/>
        </w:rPr>
        <w:t xml:space="preserve"> </w:t>
      </w:r>
      <w:r>
        <w:t>Board</w:t>
      </w:r>
    </w:p>
    <w:p w:rsidR="0051318F" w:rsidRDefault="00554FE9">
      <w:pPr>
        <w:pStyle w:val="Heading7"/>
        <w:numPr>
          <w:ilvl w:val="0"/>
          <w:numId w:val="17"/>
        </w:numPr>
        <w:tabs>
          <w:tab w:val="left" w:pos="740"/>
          <w:tab w:val="left" w:pos="741"/>
        </w:tabs>
        <w:spacing w:before="6" w:line="276" w:lineRule="auto"/>
        <w:ind w:right="1543"/>
      </w:pPr>
      <w:r>
        <w:t xml:space="preserve">conclude on the appropriateness of the Board’s use of </w:t>
      </w:r>
      <w:r>
        <w:rPr>
          <w:spacing w:val="-2"/>
        </w:rPr>
        <w:t xml:space="preserve">the </w:t>
      </w:r>
      <w:r>
        <w:t xml:space="preserve">going concern basis of accounting and, based on </w:t>
      </w:r>
      <w:r>
        <w:rPr>
          <w:spacing w:val="-2"/>
        </w:rPr>
        <w:t xml:space="preserve">the </w:t>
      </w:r>
      <w:r>
        <w:t xml:space="preserve">audit evidence obtained, whether a material uncertainty exists related to events or conditions that may cast significant doubt on the authority’s </w:t>
      </w:r>
      <w:r>
        <w:t>ability to continue as a going concern. If I conclude that a material uncertainty exists, I am required to draw attention in my auditor’s report to the related disclosures in the financial report or, if such disclosures are inadequate, to modify my opinion</w:t>
      </w:r>
      <w:r>
        <w:t xml:space="preserve">. My conclusions are based on </w:t>
      </w:r>
      <w:r>
        <w:rPr>
          <w:spacing w:val="-2"/>
        </w:rPr>
        <w:t xml:space="preserve">the </w:t>
      </w:r>
      <w:r>
        <w:t>audit evidence obtained up to the date of my auditor’s report. However, future events or conditions may cause the authority to cease to continue as a going</w:t>
      </w:r>
      <w:r>
        <w:rPr>
          <w:spacing w:val="-5"/>
        </w:rPr>
        <w:t xml:space="preserve"> </w:t>
      </w:r>
      <w:r>
        <w:t>concern.</w:t>
      </w:r>
    </w:p>
    <w:p w:rsidR="0051318F" w:rsidRDefault="00554FE9">
      <w:pPr>
        <w:pStyle w:val="Heading7"/>
        <w:numPr>
          <w:ilvl w:val="0"/>
          <w:numId w:val="17"/>
        </w:numPr>
        <w:tabs>
          <w:tab w:val="left" w:pos="740"/>
          <w:tab w:val="left" w:pos="741"/>
        </w:tabs>
        <w:spacing w:before="13" w:line="276" w:lineRule="auto"/>
        <w:ind w:right="1536"/>
      </w:pPr>
      <w:r>
        <w:t xml:space="preserve">evaluate </w:t>
      </w:r>
      <w:r>
        <w:rPr>
          <w:spacing w:val="-2"/>
        </w:rPr>
        <w:t xml:space="preserve">the </w:t>
      </w:r>
      <w:r>
        <w:t xml:space="preserve">overall presentation, structure and content </w:t>
      </w:r>
      <w:r>
        <w:t>of the financial report, including the disclosures, and whether the financial report represents</w:t>
      </w:r>
      <w:r>
        <w:rPr>
          <w:spacing w:val="-35"/>
        </w:rPr>
        <w:t xml:space="preserve"> </w:t>
      </w:r>
      <w:r>
        <w:t>the underlying transactions and events in a manner that achieves fair</w:t>
      </w:r>
      <w:r>
        <w:rPr>
          <w:spacing w:val="-16"/>
        </w:rPr>
        <w:t xml:space="preserve"> </w:t>
      </w:r>
      <w:r>
        <w:t>presentation.</w:t>
      </w:r>
    </w:p>
    <w:p w:rsidR="0051318F" w:rsidRDefault="00554FE9">
      <w:pPr>
        <w:pStyle w:val="Heading7"/>
        <w:spacing w:before="122" w:line="276" w:lineRule="auto"/>
        <w:ind w:left="173" w:right="1830"/>
      </w:pPr>
      <w:r>
        <w:t>I communicate with the Board regarding, among other matters, the planned sco</w:t>
      </w:r>
      <w:r>
        <w:t>pe and timing of the audit and significant audit findings, including any significant deficiencies in internal control that I identify during my audit.</w:t>
      </w:r>
    </w:p>
    <w:p w:rsidR="0051318F" w:rsidRDefault="0051318F">
      <w:pPr>
        <w:spacing w:line="276" w:lineRule="auto"/>
        <w:sectPr w:rsidR="0051318F">
          <w:footerReference w:type="even" r:id="rId17"/>
          <w:footerReference w:type="default" r:id="rId18"/>
          <w:pgSz w:w="11910" w:h="16840"/>
          <w:pgMar w:top="1180" w:right="0" w:bottom="640" w:left="0" w:header="0" w:footer="453" w:gutter="0"/>
          <w:pgNumType w:start="22"/>
          <w:cols w:num="2" w:space="720" w:equalWidth="0">
            <w:col w:w="2367" w:space="40"/>
            <w:col w:w="9503"/>
          </w:cols>
        </w:sectPr>
      </w:pPr>
    </w:p>
    <w:p w:rsidR="0051318F" w:rsidRDefault="0051318F">
      <w:pPr>
        <w:pStyle w:val="BodyText"/>
        <w:spacing w:before="6"/>
        <w:rPr>
          <w:rFonts w:ascii="Calibri"/>
          <w:sz w:val="9"/>
        </w:rPr>
      </w:pPr>
    </w:p>
    <w:p w:rsidR="0051318F" w:rsidRDefault="00554FE9">
      <w:pPr>
        <w:pStyle w:val="BodyText"/>
        <w:spacing w:line="20" w:lineRule="exact"/>
        <w:ind w:left="931"/>
        <w:rPr>
          <w:rFonts w:ascii="Calibri"/>
          <w:sz w:val="2"/>
        </w:rPr>
      </w:pPr>
      <w:r>
        <w:rPr>
          <w:rFonts w:ascii="Calibri"/>
          <w:noProof/>
          <w:sz w:val="2"/>
        </w:rPr>
        <w:pict>
          <v:group id="_x0000_s1345" alt="" style="width:482.65pt;height:.5pt;mso-position-horizontal-relative:char;mso-position-vertical-relative:line" coordsize="9653,10">
            <v:rect id="_x0000_s1350" alt="" style="position:absolute;width:10;height:10" fillcolor="#d0cece" stroked="f"/>
            <v:line id="_x0000_s1349" alt="" style="position:absolute" from="10,5" to="1536,5" strokecolor="#d0cece" strokeweight=".48pt"/>
            <v:rect id="_x0000_s1348" alt="" style="position:absolute;left:1536;width:10;height:10" fillcolor="#d0cece" stroked="f"/>
            <v:line id="_x0000_s1347" alt="" style="position:absolute" from="1546,5" to="9643,5" strokecolor="#d0cece" strokeweight=".48pt"/>
            <v:rect id="_x0000_s1346" alt="" style="position:absolute;left:9642;width:10;height:10" fillcolor="#d0cece" stroked="f"/>
            <w10:anchorlock/>
          </v:group>
        </w:pict>
      </w:r>
    </w:p>
    <w:p w:rsidR="0051318F" w:rsidRDefault="0051318F">
      <w:pPr>
        <w:pStyle w:val="BodyText"/>
        <w:rPr>
          <w:rFonts w:ascii="Calibri"/>
        </w:rPr>
      </w:pPr>
    </w:p>
    <w:p w:rsidR="0051318F" w:rsidRDefault="0051318F">
      <w:pPr>
        <w:pStyle w:val="BodyText"/>
        <w:rPr>
          <w:rFonts w:ascii="Calibri"/>
        </w:rPr>
      </w:pPr>
    </w:p>
    <w:p w:rsidR="0051318F" w:rsidRDefault="0051318F">
      <w:pPr>
        <w:pStyle w:val="BodyText"/>
        <w:rPr>
          <w:rFonts w:ascii="Calibri"/>
        </w:rPr>
      </w:pPr>
    </w:p>
    <w:p w:rsidR="0051318F" w:rsidRDefault="0051318F">
      <w:pPr>
        <w:pStyle w:val="BodyText"/>
        <w:spacing w:before="10" w:after="1"/>
        <w:rPr>
          <w:rFonts w:ascii="Calibri"/>
          <w:sz w:val="13"/>
        </w:rPr>
      </w:pPr>
    </w:p>
    <w:p w:rsidR="0051318F" w:rsidRDefault="00554FE9">
      <w:pPr>
        <w:pStyle w:val="BodyText"/>
        <w:ind w:left="8262"/>
        <w:rPr>
          <w:rFonts w:ascii="Calibri"/>
        </w:rPr>
      </w:pPr>
      <w:r>
        <w:rPr>
          <w:rFonts w:ascii="Calibri"/>
          <w:noProof/>
        </w:rPr>
        <w:drawing>
          <wp:inline distT="0" distB="0" distL="0" distR="0">
            <wp:extent cx="1030736" cy="370331"/>
            <wp:effectExtent l="0" t="0" r="0" b="0"/>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9" cstate="print"/>
                    <a:stretch>
                      <a:fillRect/>
                    </a:stretch>
                  </pic:blipFill>
                  <pic:spPr>
                    <a:xfrm>
                      <a:off x="0" y="0"/>
                      <a:ext cx="1030736" cy="370331"/>
                    </a:xfrm>
                    <a:prstGeom prst="rect">
                      <a:avLst/>
                    </a:prstGeom>
                  </pic:spPr>
                </pic:pic>
              </a:graphicData>
            </a:graphic>
          </wp:inline>
        </w:drawing>
      </w:r>
    </w:p>
    <w:p w:rsidR="0051318F" w:rsidRDefault="0051318F">
      <w:pPr>
        <w:rPr>
          <w:rFonts w:ascii="Calibri"/>
        </w:rPr>
        <w:sectPr w:rsidR="0051318F">
          <w:type w:val="continuous"/>
          <w:pgSz w:w="11910" w:h="16840"/>
          <w:pgMar w:top="540" w:right="0" w:bottom="280" w:left="0" w:header="720" w:footer="720" w:gutter="0"/>
          <w:cols w:space="720"/>
        </w:sectPr>
      </w:pPr>
    </w:p>
    <w:p w:rsidR="0051318F" w:rsidRDefault="00554FE9">
      <w:pPr>
        <w:pStyle w:val="Heading7"/>
        <w:ind w:left="1190"/>
      </w:pPr>
      <w:r>
        <w:t>MELBOURNE</w:t>
      </w:r>
    </w:p>
    <w:p w:rsidR="0051318F" w:rsidRDefault="00554FE9">
      <w:pPr>
        <w:pStyle w:val="Heading7"/>
        <w:spacing w:before="39"/>
        <w:ind w:left="1190"/>
      </w:pPr>
      <w:r>
        <w:t>15 August 2019</w:t>
      </w:r>
    </w:p>
    <w:p w:rsidR="0051318F" w:rsidRDefault="00554FE9">
      <w:pPr>
        <w:pStyle w:val="Heading7"/>
        <w:ind w:left="0" w:right="1909"/>
        <w:jc w:val="right"/>
      </w:pPr>
      <w:r>
        <w:br w:type="column"/>
      </w:r>
      <w:r>
        <w:t>Timothy</w:t>
      </w:r>
      <w:r>
        <w:rPr>
          <w:spacing w:val="-5"/>
        </w:rPr>
        <w:t xml:space="preserve"> </w:t>
      </w:r>
      <w:r>
        <w:t>Maxfield</w:t>
      </w:r>
    </w:p>
    <w:p w:rsidR="0051318F" w:rsidRDefault="00554FE9">
      <w:pPr>
        <w:pStyle w:val="Heading8"/>
      </w:pPr>
      <w:r>
        <w:t>as delegate for the Auditor-General of</w:t>
      </w:r>
      <w:r>
        <w:rPr>
          <w:spacing w:val="-18"/>
        </w:rPr>
        <w:t xml:space="preserve"> </w:t>
      </w:r>
      <w:r>
        <w:t>Victoria</w:t>
      </w:r>
    </w:p>
    <w:p w:rsidR="0051318F" w:rsidRDefault="0051318F">
      <w:pPr>
        <w:sectPr w:rsidR="0051318F">
          <w:type w:val="continuous"/>
          <w:pgSz w:w="11910" w:h="16840"/>
          <w:pgMar w:top="540" w:right="0" w:bottom="280" w:left="0" w:header="720" w:footer="720" w:gutter="0"/>
          <w:cols w:num="2" w:space="720" w:equalWidth="0">
            <w:col w:w="2558" w:space="2301"/>
            <w:col w:w="7051"/>
          </w:cols>
        </w:sectPr>
      </w:pPr>
    </w:p>
    <w:p w:rsidR="0051318F" w:rsidRDefault="0051318F">
      <w:pPr>
        <w:pStyle w:val="BodyText"/>
        <w:rPr>
          <w:rFonts w:ascii="Calibri"/>
          <w:i/>
        </w:rPr>
      </w:pPr>
    </w:p>
    <w:p w:rsidR="0051318F" w:rsidRDefault="0051318F">
      <w:pPr>
        <w:pStyle w:val="BodyText"/>
        <w:rPr>
          <w:rFonts w:ascii="Calibri"/>
          <w:i/>
        </w:rPr>
      </w:pPr>
    </w:p>
    <w:p w:rsidR="0051318F" w:rsidRDefault="0051318F">
      <w:pPr>
        <w:pStyle w:val="BodyText"/>
        <w:rPr>
          <w:rFonts w:ascii="Calibri"/>
          <w:i/>
        </w:rPr>
      </w:pPr>
    </w:p>
    <w:p w:rsidR="0051318F" w:rsidRDefault="0051318F">
      <w:pPr>
        <w:pStyle w:val="BodyText"/>
        <w:spacing w:before="8"/>
        <w:rPr>
          <w:rFonts w:ascii="Calibri"/>
          <w:i/>
          <w:sz w:val="21"/>
        </w:rPr>
      </w:pPr>
    </w:p>
    <w:p w:rsidR="0051318F" w:rsidRDefault="00554FE9">
      <w:pPr>
        <w:spacing w:before="64"/>
        <w:ind w:right="1184"/>
        <w:jc w:val="right"/>
        <w:rPr>
          <w:rFonts w:ascii="Calibri"/>
          <w:sz w:val="18"/>
        </w:rPr>
      </w:pPr>
      <w:r>
        <w:rPr>
          <w:rFonts w:ascii="Calibri"/>
          <w:sz w:val="18"/>
        </w:rPr>
        <w:t>2</w:t>
      </w:r>
    </w:p>
    <w:p w:rsidR="0051318F" w:rsidRDefault="0051318F">
      <w:pPr>
        <w:jc w:val="right"/>
        <w:rPr>
          <w:rFonts w:ascii="Calibri"/>
          <w:sz w:val="18"/>
        </w:rPr>
        <w:sectPr w:rsidR="0051318F">
          <w:type w:val="continuous"/>
          <w:pgSz w:w="11910" w:h="16840"/>
          <w:pgMar w:top="540" w:right="0" w:bottom="280" w:left="0" w:header="720" w:footer="720" w:gutter="0"/>
          <w:cols w:space="720"/>
        </w:sectPr>
      </w:pPr>
    </w:p>
    <w:p w:rsidR="0051318F" w:rsidRDefault="00554FE9">
      <w:pPr>
        <w:pStyle w:val="Heading3"/>
        <w:spacing w:before="80"/>
      </w:pPr>
      <w:r>
        <w:rPr>
          <w:color w:val="231F20"/>
        </w:rPr>
        <w:lastRenderedPageBreak/>
        <w:t>Comprehensive Operating Statement</w:t>
      </w:r>
    </w:p>
    <w:p w:rsidR="0051318F" w:rsidRDefault="0051318F">
      <w:pPr>
        <w:pStyle w:val="BodyText"/>
        <w:rPr>
          <w:b/>
        </w:rPr>
      </w:pPr>
    </w:p>
    <w:p w:rsidR="0051318F" w:rsidRDefault="0051318F">
      <w:pPr>
        <w:pStyle w:val="BodyText"/>
        <w:spacing w:before="4"/>
        <w:rPr>
          <w:b/>
          <w:sz w:val="11"/>
        </w:rPr>
      </w:pPr>
    </w:p>
    <w:tbl>
      <w:tblPr>
        <w:tblW w:w="0" w:type="auto"/>
        <w:tblInd w:w="727" w:type="dxa"/>
        <w:tblLayout w:type="fixed"/>
        <w:tblCellMar>
          <w:left w:w="0" w:type="dxa"/>
          <w:right w:w="0" w:type="dxa"/>
        </w:tblCellMar>
        <w:tblLook w:val="01E0" w:firstRow="1" w:lastRow="1" w:firstColumn="1" w:lastColumn="1" w:noHBand="0" w:noVBand="0"/>
      </w:tblPr>
      <w:tblGrid>
        <w:gridCol w:w="5666"/>
        <w:gridCol w:w="3232"/>
        <w:gridCol w:w="1567"/>
      </w:tblGrid>
      <w:tr w:rsidR="0051318F">
        <w:trPr>
          <w:trHeight w:val="356"/>
        </w:trPr>
        <w:tc>
          <w:tcPr>
            <w:tcW w:w="5666" w:type="dxa"/>
            <w:shd w:val="clear" w:color="auto" w:fill="231F20"/>
          </w:tcPr>
          <w:p w:rsidR="0051318F" w:rsidRDefault="00554FE9">
            <w:pPr>
              <w:pStyle w:val="TableParagraph"/>
              <w:spacing w:before="125" w:line="211" w:lineRule="exact"/>
              <w:ind w:left="85"/>
              <w:rPr>
                <w:b/>
                <w:sz w:val="20"/>
              </w:rPr>
            </w:pPr>
            <w:r>
              <w:rPr>
                <w:b/>
                <w:color w:val="FFFFFF"/>
                <w:sz w:val="20"/>
              </w:rPr>
              <w:t>For the period ended 30 June 2019</w:t>
            </w:r>
          </w:p>
        </w:tc>
        <w:tc>
          <w:tcPr>
            <w:tcW w:w="3232" w:type="dxa"/>
            <w:shd w:val="clear" w:color="auto" w:fill="231F20"/>
          </w:tcPr>
          <w:p w:rsidR="0051318F" w:rsidRDefault="00554FE9">
            <w:pPr>
              <w:pStyle w:val="TableParagraph"/>
              <w:spacing w:before="110" w:line="226" w:lineRule="exact"/>
              <w:ind w:right="852"/>
              <w:jc w:val="right"/>
              <w:rPr>
                <w:b/>
                <w:sz w:val="20"/>
              </w:rPr>
            </w:pPr>
            <w:r>
              <w:rPr>
                <w:b/>
                <w:color w:val="FFFFFF"/>
                <w:sz w:val="20"/>
              </w:rPr>
              <w:t>Notes</w:t>
            </w:r>
          </w:p>
        </w:tc>
        <w:tc>
          <w:tcPr>
            <w:tcW w:w="1567" w:type="dxa"/>
            <w:shd w:val="clear" w:color="auto" w:fill="231F20"/>
          </w:tcPr>
          <w:p w:rsidR="0051318F" w:rsidRDefault="00554FE9">
            <w:pPr>
              <w:pStyle w:val="TableParagraph"/>
              <w:spacing w:before="110" w:line="226" w:lineRule="exact"/>
              <w:ind w:right="77"/>
              <w:jc w:val="right"/>
              <w:rPr>
                <w:b/>
                <w:sz w:val="20"/>
              </w:rPr>
            </w:pPr>
            <w:r>
              <w:rPr>
                <w:b/>
                <w:color w:val="FFFFFF"/>
                <w:sz w:val="20"/>
              </w:rPr>
              <w:t>2019</w:t>
            </w:r>
          </w:p>
        </w:tc>
      </w:tr>
      <w:tr w:rsidR="0051318F">
        <w:trPr>
          <w:trHeight w:val="376"/>
        </w:trPr>
        <w:tc>
          <w:tcPr>
            <w:tcW w:w="5666" w:type="dxa"/>
            <w:shd w:val="clear" w:color="auto" w:fill="231F20"/>
          </w:tcPr>
          <w:p w:rsidR="0051318F" w:rsidRDefault="0051318F">
            <w:pPr>
              <w:pStyle w:val="TableParagraph"/>
              <w:spacing w:before="0"/>
              <w:rPr>
                <w:rFonts w:ascii="Times New Roman"/>
                <w:sz w:val="20"/>
              </w:rPr>
            </w:pPr>
          </w:p>
        </w:tc>
        <w:tc>
          <w:tcPr>
            <w:tcW w:w="3232" w:type="dxa"/>
            <w:shd w:val="clear" w:color="auto" w:fill="231F20"/>
          </w:tcPr>
          <w:p w:rsidR="0051318F" w:rsidRDefault="0051318F">
            <w:pPr>
              <w:pStyle w:val="TableParagraph"/>
              <w:spacing w:before="0"/>
              <w:rPr>
                <w:rFonts w:ascii="Times New Roman"/>
                <w:sz w:val="20"/>
              </w:rPr>
            </w:pPr>
          </w:p>
        </w:tc>
        <w:tc>
          <w:tcPr>
            <w:tcW w:w="1567" w:type="dxa"/>
            <w:shd w:val="clear" w:color="auto" w:fill="231F20"/>
          </w:tcPr>
          <w:p w:rsidR="0051318F" w:rsidRDefault="00554FE9">
            <w:pPr>
              <w:pStyle w:val="TableParagraph"/>
              <w:spacing w:before="0" w:line="224" w:lineRule="exact"/>
              <w:ind w:right="77"/>
              <w:jc w:val="right"/>
              <w:rPr>
                <w:b/>
                <w:sz w:val="20"/>
              </w:rPr>
            </w:pPr>
            <w:r>
              <w:rPr>
                <w:b/>
                <w:color w:val="FFFFFF"/>
                <w:sz w:val="20"/>
              </w:rPr>
              <w:t>($’000)</w:t>
            </w:r>
          </w:p>
        </w:tc>
      </w:tr>
      <w:tr w:rsidR="0051318F">
        <w:trPr>
          <w:trHeight w:val="594"/>
        </w:trPr>
        <w:tc>
          <w:tcPr>
            <w:tcW w:w="5666" w:type="dxa"/>
            <w:tcBorders>
              <w:bottom w:val="single" w:sz="4" w:space="0" w:color="231F20"/>
            </w:tcBorders>
          </w:tcPr>
          <w:p w:rsidR="0051318F" w:rsidRDefault="0051318F">
            <w:pPr>
              <w:pStyle w:val="TableParagraph"/>
              <w:spacing w:before="10"/>
              <w:rPr>
                <w:b/>
                <w:sz w:val="25"/>
              </w:rPr>
            </w:pPr>
          </w:p>
          <w:p w:rsidR="0051318F" w:rsidRDefault="00554FE9">
            <w:pPr>
              <w:pStyle w:val="TableParagraph"/>
              <w:spacing w:before="0"/>
              <w:ind w:left="113"/>
              <w:rPr>
                <w:b/>
                <w:sz w:val="20"/>
              </w:rPr>
            </w:pPr>
            <w:r>
              <w:rPr>
                <w:b/>
                <w:color w:val="231F20"/>
                <w:sz w:val="20"/>
              </w:rPr>
              <w:t>Revenue</w:t>
            </w:r>
          </w:p>
        </w:tc>
        <w:tc>
          <w:tcPr>
            <w:tcW w:w="3232" w:type="dxa"/>
            <w:tcBorders>
              <w:bottom w:val="single" w:sz="4" w:space="0" w:color="231F20"/>
            </w:tcBorders>
          </w:tcPr>
          <w:p w:rsidR="0051318F" w:rsidRDefault="0051318F">
            <w:pPr>
              <w:pStyle w:val="TableParagraph"/>
              <w:spacing w:before="0"/>
              <w:rPr>
                <w:rFonts w:ascii="Times New Roman"/>
                <w:sz w:val="20"/>
              </w:rPr>
            </w:pPr>
          </w:p>
        </w:tc>
        <w:tc>
          <w:tcPr>
            <w:tcW w:w="1567" w:type="dxa"/>
            <w:tcBorders>
              <w:bottom w:val="single" w:sz="4" w:space="0" w:color="231F20"/>
            </w:tcBorders>
          </w:tcPr>
          <w:p w:rsidR="0051318F" w:rsidRDefault="0051318F">
            <w:pPr>
              <w:pStyle w:val="TableParagraph"/>
              <w:spacing w:before="0"/>
              <w:rPr>
                <w:rFonts w:ascii="Times New Roman"/>
                <w:sz w:val="20"/>
              </w:rPr>
            </w:pPr>
          </w:p>
        </w:tc>
      </w:tr>
      <w:tr w:rsidR="0051318F">
        <w:trPr>
          <w:trHeight w:val="362"/>
        </w:trPr>
        <w:tc>
          <w:tcPr>
            <w:tcW w:w="5666" w:type="dxa"/>
            <w:tcBorders>
              <w:top w:val="single" w:sz="4" w:space="0" w:color="231F20"/>
              <w:bottom w:val="single" w:sz="4" w:space="0" w:color="231F20"/>
            </w:tcBorders>
          </w:tcPr>
          <w:p w:rsidR="0051318F" w:rsidRDefault="00554FE9">
            <w:pPr>
              <w:pStyle w:val="TableParagraph"/>
              <w:spacing w:before="51"/>
              <w:ind w:left="113"/>
              <w:rPr>
                <w:sz w:val="20"/>
              </w:rPr>
            </w:pPr>
            <w:r>
              <w:rPr>
                <w:color w:val="231F20"/>
                <w:sz w:val="20"/>
              </w:rPr>
              <w:t>Government grants</w:t>
            </w:r>
          </w:p>
        </w:tc>
        <w:tc>
          <w:tcPr>
            <w:tcW w:w="3232" w:type="dxa"/>
            <w:tcBorders>
              <w:top w:val="single" w:sz="4" w:space="0" w:color="231F20"/>
              <w:bottom w:val="single" w:sz="4" w:space="0" w:color="231F20"/>
            </w:tcBorders>
          </w:tcPr>
          <w:p w:rsidR="0051318F" w:rsidRDefault="00554FE9">
            <w:pPr>
              <w:pStyle w:val="TableParagraph"/>
              <w:spacing w:before="51"/>
              <w:ind w:right="851"/>
              <w:jc w:val="right"/>
              <w:rPr>
                <w:sz w:val="20"/>
              </w:rPr>
            </w:pPr>
            <w:r>
              <w:rPr>
                <w:color w:val="231F20"/>
                <w:sz w:val="20"/>
              </w:rPr>
              <w:t>2.1</w:t>
            </w:r>
          </w:p>
        </w:tc>
        <w:tc>
          <w:tcPr>
            <w:tcW w:w="1567" w:type="dxa"/>
            <w:tcBorders>
              <w:top w:val="single" w:sz="4" w:space="0" w:color="231F20"/>
              <w:bottom w:val="single" w:sz="4" w:space="0" w:color="231F20"/>
            </w:tcBorders>
          </w:tcPr>
          <w:p w:rsidR="0051318F" w:rsidRDefault="00554FE9">
            <w:pPr>
              <w:pStyle w:val="TableParagraph"/>
              <w:spacing w:before="51"/>
              <w:ind w:right="77"/>
              <w:jc w:val="right"/>
              <w:rPr>
                <w:sz w:val="20"/>
              </w:rPr>
            </w:pPr>
            <w:r>
              <w:rPr>
                <w:color w:val="231F20"/>
                <w:sz w:val="20"/>
              </w:rPr>
              <w:t>1,820</w:t>
            </w:r>
          </w:p>
        </w:tc>
      </w:tr>
      <w:tr w:rsidR="0051318F">
        <w:trPr>
          <w:trHeight w:val="362"/>
        </w:trPr>
        <w:tc>
          <w:tcPr>
            <w:tcW w:w="5666" w:type="dxa"/>
            <w:tcBorders>
              <w:top w:val="single" w:sz="4" w:space="0" w:color="231F20"/>
              <w:bottom w:val="single" w:sz="4" w:space="0" w:color="231F20"/>
            </w:tcBorders>
          </w:tcPr>
          <w:p w:rsidR="0051318F" w:rsidRDefault="00554FE9">
            <w:pPr>
              <w:pStyle w:val="TableParagraph"/>
              <w:spacing w:before="51"/>
              <w:ind w:left="113"/>
              <w:rPr>
                <w:b/>
                <w:sz w:val="20"/>
              </w:rPr>
            </w:pPr>
            <w:r>
              <w:rPr>
                <w:b/>
                <w:color w:val="231F20"/>
                <w:sz w:val="20"/>
              </w:rPr>
              <w:t>Total revenue</w:t>
            </w:r>
          </w:p>
        </w:tc>
        <w:tc>
          <w:tcPr>
            <w:tcW w:w="3232"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c>
          <w:tcPr>
            <w:tcW w:w="1567" w:type="dxa"/>
            <w:tcBorders>
              <w:top w:val="single" w:sz="4" w:space="0" w:color="231F20"/>
              <w:bottom w:val="single" w:sz="4" w:space="0" w:color="231F20"/>
            </w:tcBorders>
          </w:tcPr>
          <w:p w:rsidR="0051318F" w:rsidRDefault="00554FE9">
            <w:pPr>
              <w:pStyle w:val="TableParagraph"/>
              <w:spacing w:before="51"/>
              <w:ind w:right="77"/>
              <w:jc w:val="right"/>
              <w:rPr>
                <w:b/>
                <w:sz w:val="20"/>
              </w:rPr>
            </w:pPr>
            <w:r>
              <w:rPr>
                <w:b/>
                <w:color w:val="231F20"/>
                <w:sz w:val="20"/>
              </w:rPr>
              <w:t>1,820</w:t>
            </w:r>
          </w:p>
        </w:tc>
      </w:tr>
      <w:tr w:rsidR="0051318F">
        <w:trPr>
          <w:trHeight w:val="589"/>
        </w:trPr>
        <w:tc>
          <w:tcPr>
            <w:tcW w:w="5666" w:type="dxa"/>
            <w:tcBorders>
              <w:top w:val="single" w:sz="4" w:space="0" w:color="231F20"/>
              <w:bottom w:val="single" w:sz="4" w:space="0" w:color="231F20"/>
            </w:tcBorders>
          </w:tcPr>
          <w:p w:rsidR="0051318F" w:rsidRDefault="0051318F">
            <w:pPr>
              <w:pStyle w:val="TableParagraph"/>
              <w:spacing w:before="2"/>
              <w:rPr>
                <w:b/>
                <w:sz w:val="24"/>
              </w:rPr>
            </w:pPr>
          </w:p>
          <w:p w:rsidR="0051318F" w:rsidRDefault="00554FE9">
            <w:pPr>
              <w:pStyle w:val="TableParagraph"/>
              <w:spacing w:before="0"/>
              <w:ind w:left="113"/>
              <w:rPr>
                <w:b/>
                <w:sz w:val="20"/>
              </w:rPr>
            </w:pPr>
            <w:r>
              <w:rPr>
                <w:b/>
                <w:color w:val="231F20"/>
                <w:sz w:val="20"/>
              </w:rPr>
              <w:t>Expenses</w:t>
            </w:r>
          </w:p>
        </w:tc>
        <w:tc>
          <w:tcPr>
            <w:tcW w:w="3232"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c>
          <w:tcPr>
            <w:tcW w:w="1567"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r>
      <w:tr w:rsidR="0051318F">
        <w:trPr>
          <w:trHeight w:val="362"/>
        </w:trPr>
        <w:tc>
          <w:tcPr>
            <w:tcW w:w="5666" w:type="dxa"/>
            <w:tcBorders>
              <w:top w:val="single" w:sz="4" w:space="0" w:color="231F20"/>
              <w:bottom w:val="single" w:sz="4" w:space="0" w:color="231F20"/>
            </w:tcBorders>
          </w:tcPr>
          <w:p w:rsidR="0051318F" w:rsidRDefault="00554FE9">
            <w:pPr>
              <w:pStyle w:val="TableParagraph"/>
              <w:spacing w:before="51"/>
              <w:ind w:left="113"/>
              <w:rPr>
                <w:sz w:val="20"/>
              </w:rPr>
            </w:pPr>
            <w:r>
              <w:rPr>
                <w:color w:val="231F20"/>
                <w:sz w:val="20"/>
              </w:rPr>
              <w:t>Operating and administration expenses</w:t>
            </w:r>
          </w:p>
        </w:tc>
        <w:tc>
          <w:tcPr>
            <w:tcW w:w="3232" w:type="dxa"/>
            <w:tcBorders>
              <w:top w:val="single" w:sz="4" w:space="0" w:color="231F20"/>
              <w:bottom w:val="single" w:sz="4" w:space="0" w:color="231F20"/>
            </w:tcBorders>
          </w:tcPr>
          <w:p w:rsidR="0051318F" w:rsidRDefault="00554FE9">
            <w:pPr>
              <w:pStyle w:val="TableParagraph"/>
              <w:spacing w:before="51"/>
              <w:ind w:right="851"/>
              <w:jc w:val="right"/>
              <w:rPr>
                <w:sz w:val="20"/>
              </w:rPr>
            </w:pPr>
            <w:r>
              <w:rPr>
                <w:color w:val="231F20"/>
                <w:sz w:val="20"/>
              </w:rPr>
              <w:t>3.2</w:t>
            </w:r>
          </w:p>
        </w:tc>
        <w:tc>
          <w:tcPr>
            <w:tcW w:w="1567" w:type="dxa"/>
            <w:tcBorders>
              <w:top w:val="single" w:sz="4" w:space="0" w:color="231F20"/>
              <w:bottom w:val="single" w:sz="4" w:space="0" w:color="231F20"/>
            </w:tcBorders>
          </w:tcPr>
          <w:p w:rsidR="0051318F" w:rsidRDefault="00554FE9">
            <w:pPr>
              <w:pStyle w:val="TableParagraph"/>
              <w:spacing w:before="51"/>
              <w:ind w:right="77"/>
              <w:jc w:val="right"/>
              <w:rPr>
                <w:sz w:val="20"/>
              </w:rPr>
            </w:pPr>
            <w:r>
              <w:rPr>
                <w:color w:val="231F20"/>
                <w:sz w:val="20"/>
              </w:rPr>
              <w:t>133</w:t>
            </w:r>
          </w:p>
        </w:tc>
      </w:tr>
      <w:tr w:rsidR="0051318F">
        <w:trPr>
          <w:trHeight w:val="362"/>
        </w:trPr>
        <w:tc>
          <w:tcPr>
            <w:tcW w:w="5666" w:type="dxa"/>
            <w:tcBorders>
              <w:top w:val="single" w:sz="4" w:space="0" w:color="231F20"/>
              <w:bottom w:val="single" w:sz="4" w:space="0" w:color="231F20"/>
            </w:tcBorders>
          </w:tcPr>
          <w:p w:rsidR="0051318F" w:rsidRDefault="00554FE9">
            <w:pPr>
              <w:pStyle w:val="TableParagraph"/>
              <w:spacing w:before="51"/>
              <w:ind w:left="113"/>
              <w:rPr>
                <w:sz w:val="20"/>
              </w:rPr>
            </w:pPr>
            <w:r>
              <w:rPr>
                <w:color w:val="231F20"/>
                <w:sz w:val="20"/>
              </w:rPr>
              <w:t>Employee benefits</w:t>
            </w:r>
          </w:p>
        </w:tc>
        <w:tc>
          <w:tcPr>
            <w:tcW w:w="3232" w:type="dxa"/>
            <w:tcBorders>
              <w:top w:val="single" w:sz="4" w:space="0" w:color="231F20"/>
              <w:bottom w:val="single" w:sz="4" w:space="0" w:color="231F20"/>
            </w:tcBorders>
          </w:tcPr>
          <w:p w:rsidR="0051318F" w:rsidRDefault="00554FE9">
            <w:pPr>
              <w:pStyle w:val="TableParagraph"/>
              <w:spacing w:before="51"/>
              <w:ind w:right="851"/>
              <w:jc w:val="right"/>
              <w:rPr>
                <w:sz w:val="20"/>
              </w:rPr>
            </w:pPr>
            <w:r>
              <w:rPr>
                <w:color w:val="231F20"/>
                <w:sz w:val="20"/>
              </w:rPr>
              <w:t>3.3.1</w:t>
            </w:r>
          </w:p>
        </w:tc>
        <w:tc>
          <w:tcPr>
            <w:tcW w:w="1567" w:type="dxa"/>
            <w:tcBorders>
              <w:top w:val="single" w:sz="4" w:space="0" w:color="231F20"/>
              <w:bottom w:val="single" w:sz="4" w:space="0" w:color="231F20"/>
            </w:tcBorders>
          </w:tcPr>
          <w:p w:rsidR="0051318F" w:rsidRDefault="00554FE9">
            <w:pPr>
              <w:pStyle w:val="TableParagraph"/>
              <w:spacing w:before="51"/>
              <w:ind w:right="77"/>
              <w:jc w:val="right"/>
              <w:rPr>
                <w:sz w:val="20"/>
              </w:rPr>
            </w:pPr>
            <w:r>
              <w:rPr>
                <w:color w:val="231F20"/>
                <w:sz w:val="20"/>
              </w:rPr>
              <w:t>168</w:t>
            </w:r>
          </w:p>
        </w:tc>
      </w:tr>
      <w:tr w:rsidR="0051318F">
        <w:trPr>
          <w:trHeight w:val="362"/>
        </w:trPr>
        <w:tc>
          <w:tcPr>
            <w:tcW w:w="5666" w:type="dxa"/>
            <w:tcBorders>
              <w:top w:val="single" w:sz="4" w:space="0" w:color="231F20"/>
              <w:bottom w:val="single" w:sz="4" w:space="0" w:color="231F20"/>
            </w:tcBorders>
          </w:tcPr>
          <w:p w:rsidR="0051318F" w:rsidRDefault="00554FE9">
            <w:pPr>
              <w:pStyle w:val="TableParagraph"/>
              <w:ind w:left="113"/>
              <w:rPr>
                <w:b/>
                <w:sz w:val="20"/>
              </w:rPr>
            </w:pPr>
            <w:r>
              <w:rPr>
                <w:b/>
                <w:color w:val="231F20"/>
                <w:sz w:val="20"/>
              </w:rPr>
              <w:t>Total expenses</w:t>
            </w:r>
          </w:p>
        </w:tc>
        <w:tc>
          <w:tcPr>
            <w:tcW w:w="3232"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c>
          <w:tcPr>
            <w:tcW w:w="1567" w:type="dxa"/>
            <w:tcBorders>
              <w:top w:val="single" w:sz="4" w:space="0" w:color="231F20"/>
              <w:bottom w:val="single" w:sz="4" w:space="0" w:color="231F20"/>
            </w:tcBorders>
          </w:tcPr>
          <w:p w:rsidR="0051318F" w:rsidRDefault="00554FE9">
            <w:pPr>
              <w:pStyle w:val="TableParagraph"/>
              <w:spacing w:before="51"/>
              <w:ind w:right="77"/>
              <w:jc w:val="right"/>
              <w:rPr>
                <w:b/>
                <w:sz w:val="20"/>
              </w:rPr>
            </w:pPr>
            <w:r>
              <w:rPr>
                <w:b/>
                <w:color w:val="231F20"/>
                <w:sz w:val="20"/>
              </w:rPr>
              <w:t>301</w:t>
            </w:r>
          </w:p>
        </w:tc>
      </w:tr>
      <w:tr w:rsidR="0051318F">
        <w:trPr>
          <w:trHeight w:val="589"/>
        </w:trPr>
        <w:tc>
          <w:tcPr>
            <w:tcW w:w="5666" w:type="dxa"/>
            <w:tcBorders>
              <w:top w:val="single" w:sz="4" w:space="0" w:color="231F20"/>
              <w:bottom w:val="single" w:sz="4" w:space="0" w:color="231F20"/>
            </w:tcBorders>
          </w:tcPr>
          <w:p w:rsidR="0051318F" w:rsidRDefault="0051318F">
            <w:pPr>
              <w:pStyle w:val="TableParagraph"/>
              <w:spacing w:before="2"/>
              <w:rPr>
                <w:b/>
                <w:sz w:val="24"/>
              </w:rPr>
            </w:pPr>
          </w:p>
          <w:p w:rsidR="0051318F" w:rsidRDefault="00554FE9">
            <w:pPr>
              <w:pStyle w:val="TableParagraph"/>
              <w:spacing w:before="0"/>
              <w:ind w:left="113"/>
              <w:rPr>
                <w:b/>
                <w:sz w:val="20"/>
              </w:rPr>
            </w:pPr>
            <w:r>
              <w:rPr>
                <w:b/>
                <w:color w:val="231F20"/>
                <w:sz w:val="20"/>
              </w:rPr>
              <w:t>Net result for the year</w:t>
            </w:r>
          </w:p>
        </w:tc>
        <w:tc>
          <w:tcPr>
            <w:tcW w:w="3232"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c>
          <w:tcPr>
            <w:tcW w:w="1567" w:type="dxa"/>
            <w:tcBorders>
              <w:top w:val="single" w:sz="4" w:space="0" w:color="231F20"/>
              <w:bottom w:val="single" w:sz="4" w:space="0" w:color="231F20"/>
            </w:tcBorders>
          </w:tcPr>
          <w:p w:rsidR="0051318F" w:rsidRDefault="0051318F">
            <w:pPr>
              <w:pStyle w:val="TableParagraph"/>
              <w:spacing w:before="2"/>
              <w:rPr>
                <w:b/>
                <w:sz w:val="24"/>
              </w:rPr>
            </w:pPr>
          </w:p>
          <w:p w:rsidR="0051318F" w:rsidRDefault="00554FE9">
            <w:pPr>
              <w:pStyle w:val="TableParagraph"/>
              <w:spacing w:before="0"/>
              <w:ind w:right="77"/>
              <w:jc w:val="right"/>
              <w:rPr>
                <w:b/>
                <w:sz w:val="20"/>
              </w:rPr>
            </w:pPr>
            <w:r>
              <w:rPr>
                <w:b/>
                <w:color w:val="231F20"/>
                <w:sz w:val="20"/>
              </w:rPr>
              <w:t>1,519</w:t>
            </w:r>
          </w:p>
        </w:tc>
      </w:tr>
      <w:tr w:rsidR="0051318F">
        <w:trPr>
          <w:trHeight w:val="475"/>
        </w:trPr>
        <w:tc>
          <w:tcPr>
            <w:tcW w:w="5666" w:type="dxa"/>
            <w:tcBorders>
              <w:top w:val="single" w:sz="4" w:space="0" w:color="231F20"/>
              <w:bottom w:val="single" w:sz="4" w:space="0" w:color="231F20"/>
            </w:tcBorders>
          </w:tcPr>
          <w:p w:rsidR="0051318F" w:rsidRDefault="00554FE9">
            <w:pPr>
              <w:pStyle w:val="TableParagraph"/>
              <w:spacing w:before="165"/>
              <w:ind w:left="113"/>
              <w:rPr>
                <w:b/>
                <w:sz w:val="20"/>
              </w:rPr>
            </w:pPr>
            <w:r>
              <w:rPr>
                <w:b/>
                <w:color w:val="231F20"/>
                <w:sz w:val="20"/>
              </w:rPr>
              <w:t>Total comprehensive result for the year</w:t>
            </w:r>
          </w:p>
        </w:tc>
        <w:tc>
          <w:tcPr>
            <w:tcW w:w="3232"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c>
          <w:tcPr>
            <w:tcW w:w="1567" w:type="dxa"/>
            <w:tcBorders>
              <w:top w:val="single" w:sz="4" w:space="0" w:color="231F20"/>
              <w:bottom w:val="single" w:sz="4" w:space="0" w:color="231F20"/>
            </w:tcBorders>
          </w:tcPr>
          <w:p w:rsidR="0051318F" w:rsidRDefault="00554FE9">
            <w:pPr>
              <w:pStyle w:val="TableParagraph"/>
              <w:spacing w:before="165"/>
              <w:ind w:right="77"/>
              <w:jc w:val="right"/>
              <w:rPr>
                <w:b/>
                <w:sz w:val="20"/>
              </w:rPr>
            </w:pPr>
            <w:r>
              <w:rPr>
                <w:b/>
                <w:color w:val="231F20"/>
                <w:sz w:val="20"/>
              </w:rPr>
              <w:t>1,519</w:t>
            </w:r>
          </w:p>
        </w:tc>
      </w:tr>
    </w:tbl>
    <w:p w:rsidR="0051318F" w:rsidRDefault="00554FE9">
      <w:pPr>
        <w:pStyle w:val="BodyText"/>
        <w:spacing w:before="194"/>
        <w:ind w:left="720"/>
      </w:pPr>
      <w:r>
        <w:rPr>
          <w:color w:val="231F20"/>
        </w:rPr>
        <w:t>The above Comprehensive Operating Statement should be read in conjunction with the accompanying notes.</w:t>
      </w:r>
    </w:p>
    <w:p w:rsidR="0051318F" w:rsidRDefault="0051318F">
      <w:pPr>
        <w:sectPr w:rsidR="0051318F">
          <w:pgSz w:w="11910" w:h="16840"/>
          <w:pgMar w:top="560" w:right="0" w:bottom="680" w:left="0" w:header="0" w:footer="487" w:gutter="0"/>
          <w:cols w:space="720"/>
        </w:sectPr>
      </w:pPr>
    </w:p>
    <w:tbl>
      <w:tblPr>
        <w:tblW w:w="0" w:type="auto"/>
        <w:tblInd w:w="727" w:type="dxa"/>
        <w:tblLayout w:type="fixed"/>
        <w:tblCellMar>
          <w:left w:w="0" w:type="dxa"/>
          <w:right w:w="0" w:type="dxa"/>
        </w:tblCellMar>
        <w:tblLook w:val="01E0" w:firstRow="1" w:lastRow="1" w:firstColumn="1" w:lastColumn="1" w:noHBand="0" w:noVBand="0"/>
      </w:tblPr>
      <w:tblGrid>
        <w:gridCol w:w="4860"/>
        <w:gridCol w:w="4037"/>
        <w:gridCol w:w="1568"/>
      </w:tblGrid>
      <w:tr w:rsidR="0051318F">
        <w:trPr>
          <w:trHeight w:val="673"/>
        </w:trPr>
        <w:tc>
          <w:tcPr>
            <w:tcW w:w="4860" w:type="dxa"/>
          </w:tcPr>
          <w:p w:rsidR="0051318F" w:rsidRDefault="00554FE9">
            <w:pPr>
              <w:pStyle w:val="TableParagraph"/>
              <w:spacing w:before="0" w:line="313" w:lineRule="exact"/>
              <w:rPr>
                <w:b/>
                <w:sz w:val="28"/>
              </w:rPr>
            </w:pPr>
            <w:r>
              <w:rPr>
                <w:b/>
                <w:color w:val="231F20"/>
                <w:sz w:val="28"/>
              </w:rPr>
              <w:lastRenderedPageBreak/>
              <w:t>Balance Sheet</w:t>
            </w:r>
          </w:p>
        </w:tc>
        <w:tc>
          <w:tcPr>
            <w:tcW w:w="5605" w:type="dxa"/>
            <w:gridSpan w:val="2"/>
          </w:tcPr>
          <w:p w:rsidR="0051318F" w:rsidRDefault="0051318F">
            <w:pPr>
              <w:pStyle w:val="TableParagraph"/>
              <w:spacing w:before="0"/>
              <w:rPr>
                <w:rFonts w:ascii="Times New Roman"/>
                <w:sz w:val="20"/>
              </w:rPr>
            </w:pPr>
          </w:p>
        </w:tc>
      </w:tr>
      <w:tr w:rsidR="0051318F">
        <w:trPr>
          <w:trHeight w:val="735"/>
        </w:trPr>
        <w:tc>
          <w:tcPr>
            <w:tcW w:w="4860" w:type="dxa"/>
            <w:shd w:val="clear" w:color="auto" w:fill="231F20"/>
          </w:tcPr>
          <w:p w:rsidR="0051318F" w:rsidRDefault="00554FE9">
            <w:pPr>
              <w:pStyle w:val="TableParagraph"/>
              <w:spacing w:before="113"/>
              <w:ind w:left="85"/>
              <w:rPr>
                <w:b/>
                <w:sz w:val="20"/>
              </w:rPr>
            </w:pPr>
            <w:r>
              <w:rPr>
                <w:b/>
                <w:color w:val="FFFFFF"/>
                <w:sz w:val="20"/>
              </w:rPr>
              <w:t>As at 30 June 2019</w:t>
            </w:r>
          </w:p>
        </w:tc>
        <w:tc>
          <w:tcPr>
            <w:tcW w:w="4037" w:type="dxa"/>
            <w:shd w:val="clear" w:color="auto" w:fill="231F20"/>
          </w:tcPr>
          <w:p w:rsidR="0051318F" w:rsidRDefault="00554FE9">
            <w:pPr>
              <w:pStyle w:val="TableParagraph"/>
              <w:spacing w:before="113"/>
              <w:ind w:right="852"/>
              <w:jc w:val="right"/>
              <w:rPr>
                <w:b/>
                <w:sz w:val="20"/>
              </w:rPr>
            </w:pPr>
            <w:r>
              <w:rPr>
                <w:b/>
                <w:color w:val="FFFFFF"/>
                <w:sz w:val="20"/>
              </w:rPr>
              <w:t>Notes</w:t>
            </w:r>
          </w:p>
        </w:tc>
        <w:tc>
          <w:tcPr>
            <w:tcW w:w="1568" w:type="dxa"/>
            <w:shd w:val="clear" w:color="auto" w:fill="231F20"/>
          </w:tcPr>
          <w:p w:rsidR="0051318F" w:rsidRDefault="00554FE9">
            <w:pPr>
              <w:pStyle w:val="TableParagraph"/>
              <w:spacing w:before="113" w:line="249" w:lineRule="auto"/>
              <w:ind w:left="853" w:right="61" w:firstLine="188"/>
              <w:rPr>
                <w:b/>
                <w:sz w:val="20"/>
              </w:rPr>
            </w:pPr>
            <w:r>
              <w:rPr>
                <w:b/>
                <w:color w:val="FFFFFF"/>
                <w:sz w:val="20"/>
              </w:rPr>
              <w:t>2019 ($’000)</w:t>
            </w:r>
          </w:p>
        </w:tc>
      </w:tr>
      <w:tr w:rsidR="0051318F">
        <w:trPr>
          <w:trHeight w:val="594"/>
        </w:trPr>
        <w:tc>
          <w:tcPr>
            <w:tcW w:w="4860" w:type="dxa"/>
            <w:tcBorders>
              <w:bottom w:val="single" w:sz="4" w:space="0" w:color="231F20"/>
            </w:tcBorders>
          </w:tcPr>
          <w:p w:rsidR="0051318F" w:rsidRDefault="0051318F">
            <w:pPr>
              <w:pStyle w:val="TableParagraph"/>
              <w:spacing w:before="10"/>
              <w:rPr>
                <w:sz w:val="25"/>
              </w:rPr>
            </w:pPr>
          </w:p>
          <w:p w:rsidR="0051318F" w:rsidRDefault="00554FE9">
            <w:pPr>
              <w:pStyle w:val="TableParagraph"/>
              <w:spacing w:before="0"/>
              <w:ind w:left="113"/>
              <w:rPr>
                <w:b/>
                <w:sz w:val="20"/>
              </w:rPr>
            </w:pPr>
            <w:r>
              <w:rPr>
                <w:b/>
                <w:color w:val="231F20"/>
                <w:sz w:val="20"/>
              </w:rPr>
              <w:t>Assets</w:t>
            </w:r>
          </w:p>
        </w:tc>
        <w:tc>
          <w:tcPr>
            <w:tcW w:w="4037" w:type="dxa"/>
            <w:tcBorders>
              <w:bottom w:val="single" w:sz="4" w:space="0" w:color="231F20"/>
            </w:tcBorders>
          </w:tcPr>
          <w:p w:rsidR="0051318F" w:rsidRDefault="0051318F">
            <w:pPr>
              <w:pStyle w:val="TableParagraph"/>
              <w:spacing w:before="0"/>
              <w:rPr>
                <w:rFonts w:ascii="Times New Roman"/>
                <w:sz w:val="20"/>
              </w:rPr>
            </w:pPr>
          </w:p>
        </w:tc>
        <w:tc>
          <w:tcPr>
            <w:tcW w:w="1568" w:type="dxa"/>
            <w:tcBorders>
              <w:bottom w:val="single" w:sz="4" w:space="0" w:color="231F20"/>
            </w:tcBorders>
          </w:tcPr>
          <w:p w:rsidR="0051318F" w:rsidRDefault="0051318F">
            <w:pPr>
              <w:pStyle w:val="TableParagraph"/>
              <w:spacing w:before="0"/>
              <w:rPr>
                <w:rFonts w:ascii="Times New Roman"/>
                <w:sz w:val="20"/>
              </w:rPr>
            </w:pPr>
          </w:p>
        </w:tc>
      </w:tr>
      <w:tr w:rsidR="0051318F">
        <w:trPr>
          <w:trHeight w:val="362"/>
        </w:trPr>
        <w:tc>
          <w:tcPr>
            <w:tcW w:w="4860" w:type="dxa"/>
            <w:tcBorders>
              <w:top w:val="single" w:sz="4" w:space="0" w:color="231F20"/>
              <w:bottom w:val="single" w:sz="4" w:space="0" w:color="231F20"/>
            </w:tcBorders>
          </w:tcPr>
          <w:p w:rsidR="0051318F" w:rsidRDefault="00554FE9">
            <w:pPr>
              <w:pStyle w:val="TableParagraph"/>
              <w:ind w:left="113"/>
              <w:rPr>
                <w:b/>
                <w:sz w:val="20"/>
              </w:rPr>
            </w:pPr>
            <w:r>
              <w:rPr>
                <w:b/>
                <w:color w:val="231F20"/>
                <w:sz w:val="20"/>
              </w:rPr>
              <w:t>Current assets</w:t>
            </w:r>
          </w:p>
        </w:tc>
        <w:tc>
          <w:tcPr>
            <w:tcW w:w="4037"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c>
          <w:tcPr>
            <w:tcW w:w="1568"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r>
      <w:tr w:rsidR="0051318F">
        <w:trPr>
          <w:trHeight w:val="362"/>
        </w:trPr>
        <w:tc>
          <w:tcPr>
            <w:tcW w:w="4860" w:type="dxa"/>
            <w:tcBorders>
              <w:top w:val="single" w:sz="4" w:space="0" w:color="231F20"/>
              <w:bottom w:val="single" w:sz="4" w:space="0" w:color="231F20"/>
            </w:tcBorders>
          </w:tcPr>
          <w:p w:rsidR="0051318F" w:rsidRDefault="00554FE9">
            <w:pPr>
              <w:pStyle w:val="TableParagraph"/>
              <w:ind w:left="113"/>
              <w:rPr>
                <w:sz w:val="20"/>
              </w:rPr>
            </w:pPr>
            <w:r>
              <w:rPr>
                <w:color w:val="231F20"/>
                <w:sz w:val="20"/>
              </w:rPr>
              <w:t>Receivables</w:t>
            </w:r>
          </w:p>
        </w:tc>
        <w:tc>
          <w:tcPr>
            <w:tcW w:w="4037" w:type="dxa"/>
            <w:tcBorders>
              <w:top w:val="single" w:sz="4" w:space="0" w:color="231F20"/>
              <w:bottom w:val="single" w:sz="4" w:space="0" w:color="231F20"/>
            </w:tcBorders>
          </w:tcPr>
          <w:p w:rsidR="0051318F" w:rsidRDefault="00554FE9">
            <w:pPr>
              <w:pStyle w:val="TableParagraph"/>
              <w:spacing w:before="51"/>
              <w:ind w:right="852"/>
              <w:jc w:val="right"/>
              <w:rPr>
                <w:sz w:val="20"/>
              </w:rPr>
            </w:pPr>
            <w:r>
              <w:rPr>
                <w:color w:val="231F20"/>
                <w:sz w:val="20"/>
              </w:rPr>
              <w:t>4.1</w:t>
            </w:r>
          </w:p>
        </w:tc>
        <w:tc>
          <w:tcPr>
            <w:tcW w:w="1568" w:type="dxa"/>
            <w:tcBorders>
              <w:top w:val="single" w:sz="4" w:space="0" w:color="231F20"/>
              <w:bottom w:val="single" w:sz="4" w:space="0" w:color="231F20"/>
            </w:tcBorders>
          </w:tcPr>
          <w:p w:rsidR="0051318F" w:rsidRDefault="00554FE9">
            <w:pPr>
              <w:pStyle w:val="TableParagraph"/>
              <w:spacing w:before="51"/>
              <w:ind w:right="79"/>
              <w:jc w:val="right"/>
              <w:rPr>
                <w:sz w:val="20"/>
              </w:rPr>
            </w:pPr>
            <w:r>
              <w:rPr>
                <w:color w:val="231F20"/>
                <w:sz w:val="20"/>
              </w:rPr>
              <w:t>1,731</w:t>
            </w:r>
          </w:p>
        </w:tc>
      </w:tr>
      <w:tr w:rsidR="0051318F">
        <w:trPr>
          <w:trHeight w:val="362"/>
        </w:trPr>
        <w:tc>
          <w:tcPr>
            <w:tcW w:w="4860" w:type="dxa"/>
            <w:tcBorders>
              <w:top w:val="single" w:sz="4" w:space="0" w:color="231F20"/>
              <w:bottom w:val="single" w:sz="4" w:space="0" w:color="231F20"/>
            </w:tcBorders>
          </w:tcPr>
          <w:p w:rsidR="0051318F" w:rsidRDefault="00554FE9">
            <w:pPr>
              <w:pStyle w:val="TableParagraph"/>
              <w:ind w:left="113"/>
              <w:rPr>
                <w:b/>
                <w:sz w:val="20"/>
              </w:rPr>
            </w:pPr>
            <w:r>
              <w:rPr>
                <w:b/>
                <w:color w:val="231F20"/>
                <w:sz w:val="20"/>
              </w:rPr>
              <w:t>Total current assets</w:t>
            </w:r>
          </w:p>
        </w:tc>
        <w:tc>
          <w:tcPr>
            <w:tcW w:w="4037"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c>
          <w:tcPr>
            <w:tcW w:w="1568" w:type="dxa"/>
            <w:tcBorders>
              <w:top w:val="single" w:sz="4" w:space="0" w:color="231F20"/>
              <w:bottom w:val="single" w:sz="4" w:space="0" w:color="231F20"/>
            </w:tcBorders>
          </w:tcPr>
          <w:p w:rsidR="0051318F" w:rsidRDefault="00554FE9">
            <w:pPr>
              <w:pStyle w:val="TableParagraph"/>
              <w:spacing w:before="51"/>
              <w:ind w:right="79"/>
              <w:jc w:val="right"/>
              <w:rPr>
                <w:b/>
                <w:sz w:val="20"/>
              </w:rPr>
            </w:pPr>
            <w:r>
              <w:rPr>
                <w:b/>
                <w:color w:val="231F20"/>
                <w:sz w:val="20"/>
              </w:rPr>
              <w:t>1,731</w:t>
            </w:r>
          </w:p>
        </w:tc>
      </w:tr>
      <w:tr w:rsidR="0051318F">
        <w:trPr>
          <w:trHeight w:val="362"/>
        </w:trPr>
        <w:tc>
          <w:tcPr>
            <w:tcW w:w="4860" w:type="dxa"/>
            <w:tcBorders>
              <w:top w:val="single" w:sz="4" w:space="0" w:color="231F20"/>
              <w:bottom w:val="single" w:sz="4" w:space="0" w:color="231F20"/>
            </w:tcBorders>
          </w:tcPr>
          <w:p w:rsidR="0051318F" w:rsidRDefault="00554FE9">
            <w:pPr>
              <w:pStyle w:val="TableParagraph"/>
              <w:ind w:left="113"/>
              <w:rPr>
                <w:b/>
                <w:sz w:val="20"/>
              </w:rPr>
            </w:pPr>
            <w:r>
              <w:rPr>
                <w:b/>
                <w:color w:val="231F20"/>
                <w:sz w:val="20"/>
              </w:rPr>
              <w:t>Total assets</w:t>
            </w:r>
          </w:p>
        </w:tc>
        <w:tc>
          <w:tcPr>
            <w:tcW w:w="4037"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c>
          <w:tcPr>
            <w:tcW w:w="1568" w:type="dxa"/>
            <w:tcBorders>
              <w:top w:val="single" w:sz="4" w:space="0" w:color="231F20"/>
              <w:bottom w:val="single" w:sz="4" w:space="0" w:color="231F20"/>
            </w:tcBorders>
          </w:tcPr>
          <w:p w:rsidR="0051318F" w:rsidRDefault="00554FE9">
            <w:pPr>
              <w:pStyle w:val="TableParagraph"/>
              <w:spacing w:before="51"/>
              <w:ind w:right="79"/>
              <w:jc w:val="right"/>
              <w:rPr>
                <w:b/>
                <w:sz w:val="20"/>
              </w:rPr>
            </w:pPr>
            <w:r>
              <w:rPr>
                <w:b/>
                <w:color w:val="231F20"/>
                <w:sz w:val="20"/>
              </w:rPr>
              <w:t>1,731</w:t>
            </w:r>
          </w:p>
        </w:tc>
      </w:tr>
      <w:tr w:rsidR="0051318F">
        <w:trPr>
          <w:trHeight w:val="589"/>
        </w:trPr>
        <w:tc>
          <w:tcPr>
            <w:tcW w:w="4860" w:type="dxa"/>
            <w:tcBorders>
              <w:top w:val="single" w:sz="4" w:space="0" w:color="231F20"/>
              <w:bottom w:val="single" w:sz="4" w:space="0" w:color="231F20"/>
            </w:tcBorders>
          </w:tcPr>
          <w:p w:rsidR="0051318F" w:rsidRDefault="0051318F">
            <w:pPr>
              <w:pStyle w:val="TableParagraph"/>
              <w:spacing w:before="2"/>
              <w:rPr>
                <w:sz w:val="24"/>
              </w:rPr>
            </w:pPr>
          </w:p>
          <w:p w:rsidR="0051318F" w:rsidRDefault="00554FE9">
            <w:pPr>
              <w:pStyle w:val="TableParagraph"/>
              <w:spacing w:before="0"/>
              <w:ind w:left="113"/>
              <w:rPr>
                <w:b/>
                <w:sz w:val="20"/>
              </w:rPr>
            </w:pPr>
            <w:r>
              <w:rPr>
                <w:b/>
                <w:color w:val="231F20"/>
                <w:sz w:val="20"/>
              </w:rPr>
              <w:t>Liabilities</w:t>
            </w:r>
          </w:p>
        </w:tc>
        <w:tc>
          <w:tcPr>
            <w:tcW w:w="4037"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c>
          <w:tcPr>
            <w:tcW w:w="1568"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r>
      <w:tr w:rsidR="0051318F">
        <w:trPr>
          <w:trHeight w:val="362"/>
        </w:trPr>
        <w:tc>
          <w:tcPr>
            <w:tcW w:w="4860" w:type="dxa"/>
            <w:tcBorders>
              <w:top w:val="single" w:sz="4" w:space="0" w:color="231F20"/>
              <w:bottom w:val="single" w:sz="4" w:space="0" w:color="231F20"/>
            </w:tcBorders>
          </w:tcPr>
          <w:p w:rsidR="0051318F" w:rsidRDefault="00554FE9">
            <w:pPr>
              <w:pStyle w:val="TableParagraph"/>
              <w:spacing w:before="51"/>
              <w:ind w:left="113"/>
              <w:rPr>
                <w:b/>
                <w:sz w:val="20"/>
              </w:rPr>
            </w:pPr>
            <w:r>
              <w:rPr>
                <w:b/>
                <w:color w:val="231F20"/>
                <w:sz w:val="20"/>
              </w:rPr>
              <w:t>Current liabilities</w:t>
            </w:r>
          </w:p>
        </w:tc>
        <w:tc>
          <w:tcPr>
            <w:tcW w:w="4037"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c>
          <w:tcPr>
            <w:tcW w:w="1568"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r>
      <w:tr w:rsidR="0051318F">
        <w:trPr>
          <w:trHeight w:val="362"/>
        </w:trPr>
        <w:tc>
          <w:tcPr>
            <w:tcW w:w="4860" w:type="dxa"/>
            <w:tcBorders>
              <w:top w:val="single" w:sz="4" w:space="0" w:color="231F20"/>
              <w:bottom w:val="single" w:sz="4" w:space="0" w:color="231F20"/>
            </w:tcBorders>
          </w:tcPr>
          <w:p w:rsidR="0051318F" w:rsidRDefault="00554FE9">
            <w:pPr>
              <w:pStyle w:val="TableParagraph"/>
              <w:spacing w:before="51"/>
              <w:ind w:left="113"/>
              <w:rPr>
                <w:sz w:val="20"/>
              </w:rPr>
            </w:pPr>
            <w:r>
              <w:rPr>
                <w:color w:val="231F20"/>
                <w:sz w:val="20"/>
              </w:rPr>
              <w:t>Payables</w:t>
            </w:r>
          </w:p>
        </w:tc>
        <w:tc>
          <w:tcPr>
            <w:tcW w:w="4037" w:type="dxa"/>
            <w:tcBorders>
              <w:top w:val="single" w:sz="4" w:space="0" w:color="231F20"/>
              <w:bottom w:val="single" w:sz="4" w:space="0" w:color="231F20"/>
            </w:tcBorders>
          </w:tcPr>
          <w:p w:rsidR="0051318F" w:rsidRDefault="00554FE9">
            <w:pPr>
              <w:pStyle w:val="TableParagraph"/>
              <w:spacing w:before="51"/>
              <w:ind w:right="852"/>
              <w:jc w:val="right"/>
              <w:rPr>
                <w:sz w:val="20"/>
              </w:rPr>
            </w:pPr>
            <w:r>
              <w:rPr>
                <w:color w:val="231F20"/>
                <w:sz w:val="20"/>
              </w:rPr>
              <w:t>4.2</w:t>
            </w:r>
          </w:p>
        </w:tc>
        <w:tc>
          <w:tcPr>
            <w:tcW w:w="1568" w:type="dxa"/>
            <w:tcBorders>
              <w:top w:val="single" w:sz="4" w:space="0" w:color="231F20"/>
              <w:bottom w:val="single" w:sz="4" w:space="0" w:color="231F20"/>
            </w:tcBorders>
          </w:tcPr>
          <w:p w:rsidR="0051318F" w:rsidRDefault="00554FE9">
            <w:pPr>
              <w:pStyle w:val="TableParagraph"/>
              <w:spacing w:before="51"/>
              <w:ind w:right="79"/>
              <w:jc w:val="right"/>
              <w:rPr>
                <w:sz w:val="20"/>
              </w:rPr>
            </w:pPr>
            <w:r>
              <w:rPr>
                <w:color w:val="231F20"/>
                <w:sz w:val="20"/>
              </w:rPr>
              <w:t>160</w:t>
            </w:r>
          </w:p>
        </w:tc>
      </w:tr>
      <w:tr w:rsidR="0051318F">
        <w:trPr>
          <w:trHeight w:val="362"/>
        </w:trPr>
        <w:tc>
          <w:tcPr>
            <w:tcW w:w="4860" w:type="dxa"/>
            <w:tcBorders>
              <w:top w:val="single" w:sz="4" w:space="0" w:color="231F20"/>
              <w:bottom w:val="single" w:sz="4" w:space="0" w:color="231F20"/>
            </w:tcBorders>
          </w:tcPr>
          <w:p w:rsidR="0051318F" w:rsidRDefault="00554FE9">
            <w:pPr>
              <w:pStyle w:val="TableParagraph"/>
              <w:spacing w:before="51"/>
              <w:ind w:left="113"/>
              <w:rPr>
                <w:sz w:val="20"/>
              </w:rPr>
            </w:pPr>
            <w:r>
              <w:rPr>
                <w:color w:val="231F20"/>
                <w:sz w:val="20"/>
              </w:rPr>
              <w:t>Employee benefits</w:t>
            </w:r>
          </w:p>
        </w:tc>
        <w:tc>
          <w:tcPr>
            <w:tcW w:w="4037" w:type="dxa"/>
            <w:tcBorders>
              <w:top w:val="single" w:sz="4" w:space="0" w:color="231F20"/>
              <w:bottom w:val="single" w:sz="4" w:space="0" w:color="231F20"/>
            </w:tcBorders>
          </w:tcPr>
          <w:p w:rsidR="0051318F" w:rsidRDefault="00554FE9">
            <w:pPr>
              <w:pStyle w:val="TableParagraph"/>
              <w:spacing w:before="51"/>
              <w:ind w:right="852"/>
              <w:jc w:val="right"/>
              <w:rPr>
                <w:sz w:val="20"/>
              </w:rPr>
            </w:pPr>
            <w:r>
              <w:rPr>
                <w:color w:val="231F20"/>
                <w:sz w:val="20"/>
              </w:rPr>
              <w:t>3.3.2</w:t>
            </w:r>
          </w:p>
        </w:tc>
        <w:tc>
          <w:tcPr>
            <w:tcW w:w="1568" w:type="dxa"/>
            <w:tcBorders>
              <w:top w:val="single" w:sz="4" w:space="0" w:color="231F20"/>
              <w:bottom w:val="single" w:sz="4" w:space="0" w:color="231F20"/>
            </w:tcBorders>
          </w:tcPr>
          <w:p w:rsidR="0051318F" w:rsidRDefault="00554FE9">
            <w:pPr>
              <w:pStyle w:val="TableParagraph"/>
              <w:spacing w:before="51"/>
              <w:ind w:right="79"/>
              <w:jc w:val="right"/>
              <w:rPr>
                <w:sz w:val="20"/>
              </w:rPr>
            </w:pPr>
            <w:r>
              <w:rPr>
                <w:color w:val="231F20"/>
                <w:sz w:val="20"/>
              </w:rPr>
              <w:t>52</w:t>
            </w:r>
          </w:p>
        </w:tc>
      </w:tr>
      <w:tr w:rsidR="0051318F">
        <w:trPr>
          <w:trHeight w:val="362"/>
        </w:trPr>
        <w:tc>
          <w:tcPr>
            <w:tcW w:w="4860" w:type="dxa"/>
            <w:tcBorders>
              <w:top w:val="single" w:sz="4" w:space="0" w:color="231F20"/>
              <w:bottom w:val="single" w:sz="4" w:space="0" w:color="231F20"/>
            </w:tcBorders>
          </w:tcPr>
          <w:p w:rsidR="0051318F" w:rsidRDefault="00554FE9">
            <w:pPr>
              <w:pStyle w:val="TableParagraph"/>
              <w:spacing w:before="56"/>
              <w:ind w:left="113"/>
              <w:rPr>
                <w:b/>
                <w:sz w:val="20"/>
              </w:rPr>
            </w:pPr>
            <w:r>
              <w:rPr>
                <w:b/>
                <w:color w:val="231F20"/>
                <w:sz w:val="20"/>
              </w:rPr>
              <w:t xml:space="preserve">Total current </w:t>
            </w:r>
            <w:r>
              <w:rPr>
                <w:b/>
                <w:color w:val="231F20"/>
                <w:position w:val="1"/>
                <w:sz w:val="20"/>
              </w:rPr>
              <w:t>liabilities</w:t>
            </w:r>
          </w:p>
        </w:tc>
        <w:tc>
          <w:tcPr>
            <w:tcW w:w="4037"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c>
          <w:tcPr>
            <w:tcW w:w="1568" w:type="dxa"/>
            <w:tcBorders>
              <w:top w:val="single" w:sz="4" w:space="0" w:color="231F20"/>
              <w:bottom w:val="single" w:sz="4" w:space="0" w:color="231F20"/>
            </w:tcBorders>
          </w:tcPr>
          <w:p w:rsidR="0051318F" w:rsidRDefault="00554FE9">
            <w:pPr>
              <w:pStyle w:val="TableParagraph"/>
              <w:spacing w:before="51"/>
              <w:ind w:right="79"/>
              <w:jc w:val="right"/>
              <w:rPr>
                <w:b/>
                <w:sz w:val="20"/>
              </w:rPr>
            </w:pPr>
            <w:r>
              <w:rPr>
                <w:b/>
                <w:color w:val="231F20"/>
                <w:sz w:val="20"/>
              </w:rPr>
              <w:t>212</w:t>
            </w:r>
          </w:p>
        </w:tc>
      </w:tr>
      <w:tr w:rsidR="0051318F">
        <w:trPr>
          <w:trHeight w:val="362"/>
        </w:trPr>
        <w:tc>
          <w:tcPr>
            <w:tcW w:w="4860" w:type="dxa"/>
            <w:tcBorders>
              <w:top w:val="single" w:sz="4" w:space="0" w:color="231F20"/>
              <w:bottom w:val="single" w:sz="4" w:space="0" w:color="231F20"/>
            </w:tcBorders>
          </w:tcPr>
          <w:p w:rsidR="0051318F" w:rsidRDefault="00554FE9">
            <w:pPr>
              <w:pStyle w:val="TableParagraph"/>
              <w:ind w:left="113"/>
              <w:rPr>
                <w:b/>
                <w:sz w:val="20"/>
              </w:rPr>
            </w:pPr>
            <w:r>
              <w:rPr>
                <w:b/>
                <w:color w:val="231F20"/>
                <w:sz w:val="20"/>
              </w:rPr>
              <w:t>Total liabilities</w:t>
            </w:r>
          </w:p>
        </w:tc>
        <w:tc>
          <w:tcPr>
            <w:tcW w:w="4037"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c>
          <w:tcPr>
            <w:tcW w:w="1568" w:type="dxa"/>
            <w:tcBorders>
              <w:top w:val="single" w:sz="4" w:space="0" w:color="231F20"/>
              <w:bottom w:val="single" w:sz="4" w:space="0" w:color="231F20"/>
            </w:tcBorders>
          </w:tcPr>
          <w:p w:rsidR="0051318F" w:rsidRDefault="00554FE9">
            <w:pPr>
              <w:pStyle w:val="TableParagraph"/>
              <w:spacing w:before="51"/>
              <w:ind w:right="79"/>
              <w:jc w:val="right"/>
              <w:rPr>
                <w:b/>
                <w:sz w:val="20"/>
              </w:rPr>
            </w:pPr>
            <w:r>
              <w:rPr>
                <w:b/>
                <w:color w:val="231F20"/>
                <w:sz w:val="20"/>
              </w:rPr>
              <w:t>212</w:t>
            </w:r>
          </w:p>
        </w:tc>
      </w:tr>
      <w:tr w:rsidR="0051318F">
        <w:trPr>
          <w:trHeight w:val="589"/>
        </w:trPr>
        <w:tc>
          <w:tcPr>
            <w:tcW w:w="4860" w:type="dxa"/>
            <w:tcBorders>
              <w:top w:val="single" w:sz="4" w:space="0" w:color="231F20"/>
              <w:bottom w:val="single" w:sz="4" w:space="0" w:color="231F20"/>
            </w:tcBorders>
          </w:tcPr>
          <w:p w:rsidR="0051318F" w:rsidRDefault="0051318F">
            <w:pPr>
              <w:pStyle w:val="TableParagraph"/>
              <w:spacing w:before="2"/>
              <w:rPr>
                <w:sz w:val="24"/>
              </w:rPr>
            </w:pPr>
          </w:p>
          <w:p w:rsidR="0051318F" w:rsidRDefault="00554FE9">
            <w:pPr>
              <w:pStyle w:val="TableParagraph"/>
              <w:spacing w:before="0"/>
              <w:ind w:left="113"/>
              <w:rPr>
                <w:b/>
                <w:sz w:val="20"/>
              </w:rPr>
            </w:pPr>
            <w:r>
              <w:rPr>
                <w:b/>
                <w:color w:val="231F20"/>
                <w:sz w:val="20"/>
              </w:rPr>
              <w:t>Net assets</w:t>
            </w:r>
          </w:p>
        </w:tc>
        <w:tc>
          <w:tcPr>
            <w:tcW w:w="4037"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c>
          <w:tcPr>
            <w:tcW w:w="1568" w:type="dxa"/>
            <w:tcBorders>
              <w:top w:val="single" w:sz="4" w:space="0" w:color="231F20"/>
              <w:bottom w:val="single" w:sz="4" w:space="0" w:color="231F20"/>
            </w:tcBorders>
          </w:tcPr>
          <w:p w:rsidR="0051318F" w:rsidRDefault="0051318F">
            <w:pPr>
              <w:pStyle w:val="TableParagraph"/>
              <w:spacing w:before="2"/>
              <w:rPr>
                <w:sz w:val="24"/>
              </w:rPr>
            </w:pPr>
          </w:p>
          <w:p w:rsidR="0051318F" w:rsidRDefault="00554FE9">
            <w:pPr>
              <w:pStyle w:val="TableParagraph"/>
              <w:spacing w:before="0"/>
              <w:ind w:right="79"/>
              <w:jc w:val="right"/>
              <w:rPr>
                <w:b/>
                <w:sz w:val="20"/>
              </w:rPr>
            </w:pPr>
            <w:r>
              <w:rPr>
                <w:b/>
                <w:color w:val="231F20"/>
                <w:sz w:val="20"/>
              </w:rPr>
              <w:t>1,519</w:t>
            </w:r>
          </w:p>
        </w:tc>
      </w:tr>
      <w:tr w:rsidR="0051318F">
        <w:trPr>
          <w:trHeight w:val="589"/>
        </w:trPr>
        <w:tc>
          <w:tcPr>
            <w:tcW w:w="4860" w:type="dxa"/>
            <w:tcBorders>
              <w:top w:val="single" w:sz="4" w:space="0" w:color="231F20"/>
              <w:bottom w:val="single" w:sz="4" w:space="0" w:color="231F20"/>
            </w:tcBorders>
          </w:tcPr>
          <w:p w:rsidR="0051318F" w:rsidRDefault="0051318F">
            <w:pPr>
              <w:pStyle w:val="TableParagraph"/>
              <w:spacing w:before="2"/>
              <w:rPr>
                <w:sz w:val="24"/>
              </w:rPr>
            </w:pPr>
          </w:p>
          <w:p w:rsidR="0051318F" w:rsidRDefault="00554FE9">
            <w:pPr>
              <w:pStyle w:val="TableParagraph"/>
              <w:spacing w:before="0"/>
              <w:ind w:left="113"/>
              <w:rPr>
                <w:b/>
                <w:sz w:val="20"/>
              </w:rPr>
            </w:pPr>
            <w:r>
              <w:rPr>
                <w:b/>
                <w:color w:val="231F20"/>
                <w:sz w:val="20"/>
              </w:rPr>
              <w:t>Equity</w:t>
            </w:r>
          </w:p>
        </w:tc>
        <w:tc>
          <w:tcPr>
            <w:tcW w:w="4037"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c>
          <w:tcPr>
            <w:tcW w:w="1568"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r>
      <w:tr w:rsidR="0051318F">
        <w:trPr>
          <w:trHeight w:val="362"/>
        </w:trPr>
        <w:tc>
          <w:tcPr>
            <w:tcW w:w="4860" w:type="dxa"/>
            <w:tcBorders>
              <w:top w:val="single" w:sz="4" w:space="0" w:color="231F20"/>
              <w:bottom w:val="single" w:sz="4" w:space="0" w:color="231F20"/>
            </w:tcBorders>
          </w:tcPr>
          <w:p w:rsidR="0051318F" w:rsidRDefault="00554FE9">
            <w:pPr>
              <w:pStyle w:val="TableParagraph"/>
              <w:spacing w:before="51"/>
              <w:ind w:left="113"/>
              <w:rPr>
                <w:sz w:val="20"/>
              </w:rPr>
            </w:pPr>
            <w:r>
              <w:rPr>
                <w:color w:val="231F20"/>
                <w:sz w:val="20"/>
              </w:rPr>
              <w:t>Accumulated funds</w:t>
            </w:r>
          </w:p>
        </w:tc>
        <w:tc>
          <w:tcPr>
            <w:tcW w:w="4037"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c>
          <w:tcPr>
            <w:tcW w:w="1568" w:type="dxa"/>
            <w:tcBorders>
              <w:top w:val="single" w:sz="4" w:space="0" w:color="231F20"/>
              <w:bottom w:val="single" w:sz="4" w:space="0" w:color="231F20"/>
            </w:tcBorders>
          </w:tcPr>
          <w:p w:rsidR="0051318F" w:rsidRDefault="00554FE9">
            <w:pPr>
              <w:pStyle w:val="TableParagraph"/>
              <w:spacing w:before="51"/>
              <w:ind w:right="79"/>
              <w:jc w:val="right"/>
              <w:rPr>
                <w:sz w:val="20"/>
              </w:rPr>
            </w:pPr>
            <w:r>
              <w:rPr>
                <w:color w:val="231F20"/>
                <w:sz w:val="20"/>
              </w:rPr>
              <w:t>1,519</w:t>
            </w:r>
          </w:p>
        </w:tc>
      </w:tr>
      <w:tr w:rsidR="0051318F">
        <w:trPr>
          <w:trHeight w:val="362"/>
        </w:trPr>
        <w:tc>
          <w:tcPr>
            <w:tcW w:w="4860" w:type="dxa"/>
            <w:tcBorders>
              <w:top w:val="single" w:sz="4" w:space="0" w:color="231F20"/>
              <w:bottom w:val="single" w:sz="4" w:space="0" w:color="231F20"/>
            </w:tcBorders>
          </w:tcPr>
          <w:p w:rsidR="0051318F" w:rsidRDefault="00554FE9">
            <w:pPr>
              <w:pStyle w:val="TableParagraph"/>
              <w:spacing w:before="51"/>
              <w:ind w:left="113"/>
              <w:rPr>
                <w:b/>
                <w:sz w:val="20"/>
              </w:rPr>
            </w:pPr>
            <w:r>
              <w:rPr>
                <w:b/>
                <w:color w:val="231F20"/>
                <w:sz w:val="20"/>
              </w:rPr>
              <w:t>Total equity</w:t>
            </w:r>
          </w:p>
        </w:tc>
        <w:tc>
          <w:tcPr>
            <w:tcW w:w="4037"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c>
          <w:tcPr>
            <w:tcW w:w="1568" w:type="dxa"/>
            <w:tcBorders>
              <w:top w:val="single" w:sz="4" w:space="0" w:color="231F20"/>
              <w:bottom w:val="single" w:sz="4" w:space="0" w:color="231F20"/>
            </w:tcBorders>
          </w:tcPr>
          <w:p w:rsidR="0051318F" w:rsidRDefault="00554FE9">
            <w:pPr>
              <w:pStyle w:val="TableParagraph"/>
              <w:spacing w:before="51"/>
              <w:ind w:right="79"/>
              <w:jc w:val="right"/>
              <w:rPr>
                <w:b/>
                <w:sz w:val="20"/>
              </w:rPr>
            </w:pPr>
            <w:r>
              <w:rPr>
                <w:b/>
                <w:color w:val="231F20"/>
                <w:sz w:val="20"/>
              </w:rPr>
              <w:t>1,519</w:t>
            </w:r>
          </w:p>
        </w:tc>
      </w:tr>
    </w:tbl>
    <w:p w:rsidR="0051318F" w:rsidRDefault="0051318F">
      <w:pPr>
        <w:pStyle w:val="BodyText"/>
        <w:spacing w:before="9"/>
        <w:rPr>
          <w:sz w:val="10"/>
        </w:rPr>
      </w:pPr>
    </w:p>
    <w:p w:rsidR="0051318F" w:rsidRDefault="00554FE9">
      <w:pPr>
        <w:pStyle w:val="BodyText"/>
        <w:spacing w:before="94"/>
        <w:ind w:left="720"/>
      </w:pPr>
      <w:r>
        <w:rPr>
          <w:color w:val="231F20"/>
        </w:rPr>
        <w:t>The above Balance Sheet should be read in conjunction with the accompanying notes.</w:t>
      </w:r>
    </w:p>
    <w:p w:rsidR="0051318F" w:rsidRDefault="0051318F">
      <w:pPr>
        <w:sectPr w:rsidR="0051318F">
          <w:pgSz w:w="11910" w:h="16840"/>
          <w:pgMar w:top="640" w:right="0" w:bottom="680" w:left="0" w:header="0" w:footer="453" w:gutter="0"/>
          <w:cols w:space="720"/>
        </w:sectPr>
      </w:pPr>
    </w:p>
    <w:p w:rsidR="0051318F" w:rsidRDefault="00554FE9">
      <w:pPr>
        <w:pStyle w:val="Heading3"/>
        <w:spacing w:before="80"/>
      </w:pPr>
      <w:r>
        <w:rPr>
          <w:color w:val="231F20"/>
        </w:rPr>
        <w:lastRenderedPageBreak/>
        <w:t>Statement of Changes in Equity</w:t>
      </w:r>
    </w:p>
    <w:p w:rsidR="0051318F" w:rsidRDefault="0051318F">
      <w:pPr>
        <w:pStyle w:val="BodyText"/>
        <w:rPr>
          <w:b/>
        </w:rPr>
      </w:pPr>
    </w:p>
    <w:p w:rsidR="0051318F" w:rsidRDefault="0051318F">
      <w:pPr>
        <w:pStyle w:val="BodyText"/>
        <w:spacing w:before="4"/>
        <w:rPr>
          <w:b/>
          <w:sz w:val="11"/>
        </w:rPr>
      </w:pPr>
    </w:p>
    <w:tbl>
      <w:tblPr>
        <w:tblW w:w="0" w:type="auto"/>
        <w:tblInd w:w="727" w:type="dxa"/>
        <w:tblLayout w:type="fixed"/>
        <w:tblCellMar>
          <w:left w:w="0" w:type="dxa"/>
          <w:right w:w="0" w:type="dxa"/>
        </w:tblCellMar>
        <w:tblLook w:val="01E0" w:firstRow="1" w:lastRow="1" w:firstColumn="1" w:lastColumn="1" w:noHBand="0" w:noVBand="0"/>
      </w:tblPr>
      <w:tblGrid>
        <w:gridCol w:w="4782"/>
        <w:gridCol w:w="4117"/>
        <w:gridCol w:w="1569"/>
      </w:tblGrid>
      <w:tr w:rsidR="0051318F">
        <w:trPr>
          <w:trHeight w:val="351"/>
        </w:trPr>
        <w:tc>
          <w:tcPr>
            <w:tcW w:w="4782" w:type="dxa"/>
            <w:shd w:val="clear" w:color="auto" w:fill="231F20"/>
          </w:tcPr>
          <w:p w:rsidR="0051318F" w:rsidRDefault="00554FE9">
            <w:pPr>
              <w:pStyle w:val="TableParagraph"/>
              <w:spacing w:before="113" w:line="218" w:lineRule="exact"/>
              <w:ind w:left="85"/>
              <w:rPr>
                <w:b/>
                <w:sz w:val="20"/>
              </w:rPr>
            </w:pPr>
            <w:r>
              <w:rPr>
                <w:b/>
                <w:color w:val="FFFFFF"/>
                <w:sz w:val="20"/>
              </w:rPr>
              <w:t>For the period ended 30 June 2019</w:t>
            </w:r>
          </w:p>
        </w:tc>
        <w:tc>
          <w:tcPr>
            <w:tcW w:w="4117" w:type="dxa"/>
            <w:shd w:val="clear" w:color="auto" w:fill="231F20"/>
          </w:tcPr>
          <w:p w:rsidR="0051318F" w:rsidRDefault="00554FE9">
            <w:pPr>
              <w:pStyle w:val="TableParagraph"/>
              <w:spacing w:before="113" w:line="218" w:lineRule="exact"/>
              <w:ind w:right="853"/>
              <w:jc w:val="right"/>
              <w:rPr>
                <w:b/>
                <w:sz w:val="20"/>
              </w:rPr>
            </w:pPr>
            <w:r>
              <w:rPr>
                <w:b/>
                <w:color w:val="FFFFFF"/>
                <w:sz w:val="20"/>
              </w:rPr>
              <w:t>Accumulated funds</w:t>
            </w:r>
          </w:p>
        </w:tc>
        <w:tc>
          <w:tcPr>
            <w:tcW w:w="1569" w:type="dxa"/>
            <w:shd w:val="clear" w:color="auto" w:fill="231F20"/>
          </w:tcPr>
          <w:p w:rsidR="0051318F" w:rsidRDefault="00554FE9">
            <w:pPr>
              <w:pStyle w:val="TableParagraph"/>
              <w:spacing w:before="113" w:line="218" w:lineRule="exact"/>
              <w:ind w:right="80"/>
              <w:jc w:val="right"/>
              <w:rPr>
                <w:b/>
                <w:sz w:val="20"/>
              </w:rPr>
            </w:pPr>
            <w:r>
              <w:rPr>
                <w:b/>
                <w:color w:val="FFFFFF"/>
                <w:sz w:val="20"/>
              </w:rPr>
              <w:t>Total</w:t>
            </w:r>
          </w:p>
        </w:tc>
      </w:tr>
      <w:tr w:rsidR="0051318F">
        <w:trPr>
          <w:trHeight w:val="384"/>
        </w:trPr>
        <w:tc>
          <w:tcPr>
            <w:tcW w:w="4782" w:type="dxa"/>
            <w:shd w:val="clear" w:color="auto" w:fill="231F20"/>
          </w:tcPr>
          <w:p w:rsidR="0051318F" w:rsidRDefault="0051318F">
            <w:pPr>
              <w:pStyle w:val="TableParagraph"/>
              <w:spacing w:before="0"/>
              <w:rPr>
                <w:rFonts w:ascii="Times New Roman"/>
                <w:sz w:val="20"/>
              </w:rPr>
            </w:pPr>
          </w:p>
        </w:tc>
        <w:tc>
          <w:tcPr>
            <w:tcW w:w="4117" w:type="dxa"/>
            <w:shd w:val="clear" w:color="auto" w:fill="231F20"/>
          </w:tcPr>
          <w:p w:rsidR="0051318F" w:rsidRDefault="00554FE9">
            <w:pPr>
              <w:pStyle w:val="TableParagraph"/>
              <w:spacing w:before="1"/>
              <w:ind w:right="853"/>
              <w:jc w:val="right"/>
              <w:rPr>
                <w:b/>
                <w:sz w:val="20"/>
              </w:rPr>
            </w:pPr>
            <w:r>
              <w:rPr>
                <w:b/>
                <w:color w:val="FFFFFF"/>
                <w:sz w:val="20"/>
              </w:rPr>
              <w:t>($’000)</w:t>
            </w:r>
          </w:p>
        </w:tc>
        <w:tc>
          <w:tcPr>
            <w:tcW w:w="1569" w:type="dxa"/>
            <w:shd w:val="clear" w:color="auto" w:fill="231F20"/>
          </w:tcPr>
          <w:p w:rsidR="0051318F" w:rsidRDefault="00554FE9">
            <w:pPr>
              <w:pStyle w:val="TableParagraph"/>
              <w:spacing w:before="1"/>
              <w:ind w:right="80"/>
              <w:jc w:val="right"/>
              <w:rPr>
                <w:b/>
                <w:sz w:val="20"/>
              </w:rPr>
            </w:pPr>
            <w:r>
              <w:rPr>
                <w:b/>
                <w:color w:val="FFFFFF"/>
                <w:sz w:val="20"/>
              </w:rPr>
              <w:t>($’000)</w:t>
            </w:r>
          </w:p>
        </w:tc>
      </w:tr>
      <w:tr w:rsidR="0051318F">
        <w:trPr>
          <w:trHeight w:val="594"/>
        </w:trPr>
        <w:tc>
          <w:tcPr>
            <w:tcW w:w="4782" w:type="dxa"/>
            <w:tcBorders>
              <w:bottom w:val="single" w:sz="4" w:space="0" w:color="231F20"/>
            </w:tcBorders>
          </w:tcPr>
          <w:p w:rsidR="0051318F" w:rsidRDefault="0051318F">
            <w:pPr>
              <w:pStyle w:val="TableParagraph"/>
              <w:spacing w:before="10"/>
              <w:rPr>
                <w:b/>
                <w:sz w:val="25"/>
              </w:rPr>
            </w:pPr>
          </w:p>
          <w:p w:rsidR="0051318F" w:rsidRDefault="00554FE9">
            <w:pPr>
              <w:pStyle w:val="TableParagraph"/>
              <w:spacing w:before="0"/>
              <w:ind w:left="113"/>
              <w:rPr>
                <w:b/>
                <w:sz w:val="20"/>
              </w:rPr>
            </w:pPr>
            <w:r>
              <w:rPr>
                <w:b/>
                <w:color w:val="231F20"/>
                <w:sz w:val="20"/>
              </w:rPr>
              <w:t>Balance at 1 July 2018</w:t>
            </w:r>
          </w:p>
        </w:tc>
        <w:tc>
          <w:tcPr>
            <w:tcW w:w="4117" w:type="dxa"/>
            <w:tcBorders>
              <w:bottom w:val="single" w:sz="4" w:space="0" w:color="231F20"/>
            </w:tcBorders>
          </w:tcPr>
          <w:p w:rsidR="0051318F" w:rsidRDefault="0051318F">
            <w:pPr>
              <w:pStyle w:val="TableParagraph"/>
              <w:spacing w:before="7"/>
              <w:rPr>
                <w:b/>
                <w:sz w:val="24"/>
              </w:rPr>
            </w:pPr>
          </w:p>
          <w:p w:rsidR="0051318F" w:rsidRDefault="00554FE9">
            <w:pPr>
              <w:pStyle w:val="TableParagraph"/>
              <w:spacing w:before="0"/>
              <w:ind w:right="853"/>
              <w:jc w:val="right"/>
              <w:rPr>
                <w:b/>
                <w:sz w:val="20"/>
              </w:rPr>
            </w:pPr>
            <w:r>
              <w:rPr>
                <w:b/>
                <w:color w:val="231F20"/>
                <w:sz w:val="20"/>
              </w:rPr>
              <w:t>–</w:t>
            </w:r>
          </w:p>
        </w:tc>
        <w:tc>
          <w:tcPr>
            <w:tcW w:w="1569" w:type="dxa"/>
            <w:tcBorders>
              <w:bottom w:val="single" w:sz="4" w:space="0" w:color="231F20"/>
            </w:tcBorders>
          </w:tcPr>
          <w:p w:rsidR="0051318F" w:rsidRDefault="0051318F">
            <w:pPr>
              <w:pStyle w:val="TableParagraph"/>
              <w:spacing w:before="7"/>
              <w:rPr>
                <w:b/>
                <w:sz w:val="24"/>
              </w:rPr>
            </w:pPr>
          </w:p>
          <w:p w:rsidR="0051318F" w:rsidRDefault="00554FE9">
            <w:pPr>
              <w:pStyle w:val="TableParagraph"/>
              <w:spacing w:before="0"/>
              <w:ind w:right="80"/>
              <w:jc w:val="right"/>
              <w:rPr>
                <w:b/>
                <w:sz w:val="20"/>
              </w:rPr>
            </w:pPr>
            <w:r>
              <w:rPr>
                <w:b/>
                <w:color w:val="231F20"/>
                <w:sz w:val="20"/>
              </w:rPr>
              <w:t>–</w:t>
            </w:r>
          </w:p>
        </w:tc>
      </w:tr>
      <w:tr w:rsidR="0051318F">
        <w:trPr>
          <w:trHeight w:val="362"/>
        </w:trPr>
        <w:tc>
          <w:tcPr>
            <w:tcW w:w="4782" w:type="dxa"/>
            <w:tcBorders>
              <w:top w:val="single" w:sz="4" w:space="0" w:color="231F20"/>
              <w:bottom w:val="single" w:sz="4" w:space="0" w:color="231F20"/>
            </w:tcBorders>
          </w:tcPr>
          <w:p w:rsidR="0051318F" w:rsidRDefault="00554FE9">
            <w:pPr>
              <w:pStyle w:val="TableParagraph"/>
              <w:ind w:left="113"/>
              <w:rPr>
                <w:sz w:val="20"/>
              </w:rPr>
            </w:pPr>
            <w:r>
              <w:rPr>
                <w:color w:val="231F20"/>
                <w:sz w:val="20"/>
              </w:rPr>
              <w:t>Net result for the year</w:t>
            </w:r>
          </w:p>
        </w:tc>
        <w:tc>
          <w:tcPr>
            <w:tcW w:w="4117" w:type="dxa"/>
            <w:tcBorders>
              <w:top w:val="single" w:sz="4" w:space="0" w:color="231F20"/>
              <w:bottom w:val="single" w:sz="4" w:space="0" w:color="231F20"/>
            </w:tcBorders>
          </w:tcPr>
          <w:p w:rsidR="0051318F" w:rsidRDefault="00554FE9">
            <w:pPr>
              <w:pStyle w:val="TableParagraph"/>
              <w:ind w:right="853"/>
              <w:jc w:val="right"/>
              <w:rPr>
                <w:sz w:val="20"/>
              </w:rPr>
            </w:pPr>
            <w:r>
              <w:rPr>
                <w:color w:val="231F20"/>
                <w:sz w:val="20"/>
              </w:rPr>
              <w:t>1,519</w:t>
            </w:r>
          </w:p>
        </w:tc>
        <w:tc>
          <w:tcPr>
            <w:tcW w:w="1569" w:type="dxa"/>
            <w:tcBorders>
              <w:top w:val="single" w:sz="4" w:space="0" w:color="231F20"/>
              <w:bottom w:val="single" w:sz="4" w:space="0" w:color="231F20"/>
            </w:tcBorders>
          </w:tcPr>
          <w:p w:rsidR="0051318F" w:rsidRDefault="00554FE9">
            <w:pPr>
              <w:pStyle w:val="TableParagraph"/>
              <w:ind w:right="80"/>
              <w:jc w:val="right"/>
              <w:rPr>
                <w:sz w:val="20"/>
              </w:rPr>
            </w:pPr>
            <w:r>
              <w:rPr>
                <w:color w:val="231F20"/>
                <w:sz w:val="20"/>
              </w:rPr>
              <w:t>1,519</w:t>
            </w:r>
          </w:p>
        </w:tc>
      </w:tr>
      <w:tr w:rsidR="0051318F">
        <w:trPr>
          <w:trHeight w:val="362"/>
        </w:trPr>
        <w:tc>
          <w:tcPr>
            <w:tcW w:w="4782" w:type="dxa"/>
            <w:tcBorders>
              <w:top w:val="single" w:sz="4" w:space="0" w:color="231F20"/>
              <w:bottom w:val="single" w:sz="4" w:space="0" w:color="231F20"/>
            </w:tcBorders>
          </w:tcPr>
          <w:p w:rsidR="0051318F" w:rsidRDefault="00554FE9">
            <w:pPr>
              <w:pStyle w:val="TableParagraph"/>
              <w:ind w:left="113"/>
              <w:rPr>
                <w:b/>
                <w:sz w:val="20"/>
              </w:rPr>
            </w:pPr>
            <w:r>
              <w:rPr>
                <w:b/>
                <w:color w:val="231F20"/>
                <w:sz w:val="20"/>
              </w:rPr>
              <w:t>Balance at 30 June 2019</w:t>
            </w:r>
          </w:p>
        </w:tc>
        <w:tc>
          <w:tcPr>
            <w:tcW w:w="4117" w:type="dxa"/>
            <w:tcBorders>
              <w:top w:val="single" w:sz="4" w:space="0" w:color="231F20"/>
              <w:bottom w:val="single" w:sz="4" w:space="0" w:color="231F20"/>
            </w:tcBorders>
          </w:tcPr>
          <w:p w:rsidR="0051318F" w:rsidRDefault="00554FE9">
            <w:pPr>
              <w:pStyle w:val="TableParagraph"/>
              <w:ind w:right="853"/>
              <w:jc w:val="right"/>
              <w:rPr>
                <w:b/>
                <w:sz w:val="20"/>
              </w:rPr>
            </w:pPr>
            <w:r>
              <w:rPr>
                <w:b/>
                <w:color w:val="231F20"/>
                <w:sz w:val="20"/>
              </w:rPr>
              <w:t>1,519</w:t>
            </w:r>
          </w:p>
        </w:tc>
        <w:tc>
          <w:tcPr>
            <w:tcW w:w="1569" w:type="dxa"/>
            <w:tcBorders>
              <w:top w:val="single" w:sz="4" w:space="0" w:color="231F20"/>
              <w:bottom w:val="single" w:sz="4" w:space="0" w:color="231F20"/>
            </w:tcBorders>
          </w:tcPr>
          <w:p w:rsidR="0051318F" w:rsidRDefault="00554FE9">
            <w:pPr>
              <w:pStyle w:val="TableParagraph"/>
              <w:ind w:right="80"/>
              <w:jc w:val="right"/>
              <w:rPr>
                <w:b/>
                <w:sz w:val="20"/>
              </w:rPr>
            </w:pPr>
            <w:r>
              <w:rPr>
                <w:b/>
                <w:color w:val="231F20"/>
                <w:sz w:val="20"/>
              </w:rPr>
              <w:t>1,519</w:t>
            </w:r>
          </w:p>
        </w:tc>
      </w:tr>
    </w:tbl>
    <w:p w:rsidR="0051318F" w:rsidRDefault="00554FE9">
      <w:pPr>
        <w:pStyle w:val="BodyText"/>
        <w:spacing w:before="194"/>
        <w:ind w:left="719"/>
      </w:pPr>
      <w:r>
        <w:rPr>
          <w:color w:val="231F20"/>
        </w:rPr>
        <w:t>The above Statement of Changes in Equity should be read in conjunction with the accompanying notes.</w:t>
      </w:r>
    </w:p>
    <w:p w:rsidR="0051318F" w:rsidRDefault="0051318F">
      <w:pPr>
        <w:pStyle w:val="BodyText"/>
        <w:rPr>
          <w:sz w:val="22"/>
        </w:rPr>
      </w:pPr>
    </w:p>
    <w:p w:rsidR="0051318F" w:rsidRDefault="0051318F">
      <w:pPr>
        <w:pStyle w:val="BodyText"/>
        <w:spacing w:before="9"/>
        <w:rPr>
          <w:sz w:val="22"/>
        </w:rPr>
      </w:pPr>
    </w:p>
    <w:p w:rsidR="0051318F" w:rsidRDefault="00554FE9">
      <w:pPr>
        <w:pStyle w:val="Heading3"/>
        <w:spacing w:before="0"/>
        <w:ind w:left="719"/>
      </w:pPr>
      <w:r>
        <w:rPr>
          <w:color w:val="231F20"/>
        </w:rPr>
        <w:t>Cash Flow Statement</w:t>
      </w:r>
    </w:p>
    <w:p w:rsidR="0051318F" w:rsidRDefault="0051318F">
      <w:pPr>
        <w:pStyle w:val="BodyText"/>
        <w:rPr>
          <w:b/>
        </w:rPr>
      </w:pPr>
    </w:p>
    <w:p w:rsidR="0051318F" w:rsidRDefault="0051318F">
      <w:pPr>
        <w:pStyle w:val="BodyText"/>
        <w:spacing w:before="4"/>
        <w:rPr>
          <w:b/>
          <w:sz w:val="11"/>
        </w:rPr>
      </w:pPr>
    </w:p>
    <w:tbl>
      <w:tblPr>
        <w:tblW w:w="0" w:type="auto"/>
        <w:tblInd w:w="727" w:type="dxa"/>
        <w:tblLayout w:type="fixed"/>
        <w:tblCellMar>
          <w:left w:w="0" w:type="dxa"/>
          <w:right w:w="0" w:type="dxa"/>
        </w:tblCellMar>
        <w:tblLook w:val="01E0" w:firstRow="1" w:lastRow="1" w:firstColumn="1" w:lastColumn="1" w:noHBand="0" w:noVBand="0"/>
      </w:tblPr>
      <w:tblGrid>
        <w:gridCol w:w="6551"/>
        <w:gridCol w:w="2346"/>
        <w:gridCol w:w="1567"/>
      </w:tblGrid>
      <w:tr w:rsidR="0051318F">
        <w:trPr>
          <w:trHeight w:val="735"/>
        </w:trPr>
        <w:tc>
          <w:tcPr>
            <w:tcW w:w="6551" w:type="dxa"/>
            <w:shd w:val="clear" w:color="auto" w:fill="231F20"/>
          </w:tcPr>
          <w:p w:rsidR="0051318F" w:rsidRDefault="00554FE9">
            <w:pPr>
              <w:pStyle w:val="TableParagraph"/>
              <w:spacing w:before="113"/>
              <w:ind w:left="85"/>
              <w:rPr>
                <w:b/>
                <w:sz w:val="20"/>
              </w:rPr>
            </w:pPr>
            <w:r>
              <w:rPr>
                <w:b/>
                <w:color w:val="FFFFFF"/>
                <w:sz w:val="20"/>
              </w:rPr>
              <w:t>For the period ended 30 June 2019</w:t>
            </w:r>
          </w:p>
        </w:tc>
        <w:tc>
          <w:tcPr>
            <w:tcW w:w="2346" w:type="dxa"/>
            <w:shd w:val="clear" w:color="auto" w:fill="231F20"/>
          </w:tcPr>
          <w:p w:rsidR="0051318F" w:rsidRDefault="00554FE9">
            <w:pPr>
              <w:pStyle w:val="TableParagraph"/>
              <w:spacing w:before="113"/>
              <w:ind w:right="851"/>
              <w:jc w:val="right"/>
              <w:rPr>
                <w:b/>
                <w:sz w:val="20"/>
              </w:rPr>
            </w:pPr>
            <w:r>
              <w:rPr>
                <w:b/>
                <w:color w:val="FFFFFF"/>
                <w:sz w:val="20"/>
              </w:rPr>
              <w:t>Notes</w:t>
            </w:r>
          </w:p>
        </w:tc>
        <w:tc>
          <w:tcPr>
            <w:tcW w:w="1567" w:type="dxa"/>
            <w:shd w:val="clear" w:color="auto" w:fill="231F20"/>
          </w:tcPr>
          <w:p w:rsidR="0051318F" w:rsidRDefault="00554FE9">
            <w:pPr>
              <w:pStyle w:val="TableParagraph"/>
              <w:spacing w:before="113" w:line="249" w:lineRule="auto"/>
              <w:ind w:left="855" w:right="58" w:firstLine="188"/>
              <w:rPr>
                <w:b/>
                <w:sz w:val="20"/>
              </w:rPr>
            </w:pPr>
            <w:r>
              <w:rPr>
                <w:b/>
                <w:color w:val="FFFFFF"/>
                <w:sz w:val="20"/>
              </w:rPr>
              <w:t>2019 ($’000)</w:t>
            </w:r>
          </w:p>
        </w:tc>
      </w:tr>
      <w:tr w:rsidR="0051318F">
        <w:trPr>
          <w:trHeight w:val="598"/>
        </w:trPr>
        <w:tc>
          <w:tcPr>
            <w:tcW w:w="6551" w:type="dxa"/>
            <w:tcBorders>
              <w:bottom w:val="single" w:sz="4" w:space="0" w:color="231F20"/>
            </w:tcBorders>
          </w:tcPr>
          <w:p w:rsidR="0051318F" w:rsidRDefault="0051318F">
            <w:pPr>
              <w:pStyle w:val="TableParagraph"/>
              <w:spacing w:before="10"/>
              <w:rPr>
                <w:b/>
                <w:sz w:val="25"/>
              </w:rPr>
            </w:pPr>
          </w:p>
          <w:p w:rsidR="0051318F" w:rsidRDefault="00554FE9">
            <w:pPr>
              <w:pStyle w:val="TableParagraph"/>
              <w:spacing w:before="0"/>
              <w:ind w:left="113"/>
              <w:rPr>
                <w:b/>
                <w:sz w:val="20"/>
              </w:rPr>
            </w:pPr>
            <w:r>
              <w:rPr>
                <w:b/>
                <w:color w:val="231F20"/>
                <w:sz w:val="20"/>
              </w:rPr>
              <w:t>Cash Flows from Operating Activities</w:t>
            </w:r>
          </w:p>
        </w:tc>
        <w:tc>
          <w:tcPr>
            <w:tcW w:w="2346" w:type="dxa"/>
            <w:tcBorders>
              <w:bottom w:val="single" w:sz="4" w:space="0" w:color="231F20"/>
            </w:tcBorders>
          </w:tcPr>
          <w:p w:rsidR="0051318F" w:rsidRDefault="0051318F">
            <w:pPr>
              <w:pStyle w:val="TableParagraph"/>
              <w:spacing w:before="0"/>
              <w:rPr>
                <w:rFonts w:ascii="Times New Roman"/>
                <w:sz w:val="20"/>
              </w:rPr>
            </w:pPr>
          </w:p>
        </w:tc>
        <w:tc>
          <w:tcPr>
            <w:tcW w:w="1567" w:type="dxa"/>
            <w:tcBorders>
              <w:bottom w:val="single" w:sz="4" w:space="0" w:color="231F20"/>
            </w:tcBorders>
          </w:tcPr>
          <w:p w:rsidR="0051318F" w:rsidRDefault="0051318F">
            <w:pPr>
              <w:pStyle w:val="TableParagraph"/>
              <w:spacing w:before="0"/>
              <w:rPr>
                <w:rFonts w:ascii="Times New Roman"/>
                <w:sz w:val="20"/>
              </w:rPr>
            </w:pPr>
          </w:p>
        </w:tc>
      </w:tr>
      <w:tr w:rsidR="0051318F">
        <w:trPr>
          <w:trHeight w:val="362"/>
        </w:trPr>
        <w:tc>
          <w:tcPr>
            <w:tcW w:w="6551" w:type="dxa"/>
            <w:tcBorders>
              <w:top w:val="single" w:sz="4" w:space="0" w:color="231F20"/>
              <w:bottom w:val="single" w:sz="4" w:space="0" w:color="231F20"/>
            </w:tcBorders>
          </w:tcPr>
          <w:p w:rsidR="0051318F" w:rsidRDefault="00554FE9">
            <w:pPr>
              <w:pStyle w:val="TableParagraph"/>
              <w:ind w:left="113"/>
              <w:rPr>
                <w:b/>
                <w:sz w:val="20"/>
              </w:rPr>
            </w:pPr>
            <w:r>
              <w:rPr>
                <w:b/>
                <w:color w:val="231F20"/>
                <w:sz w:val="20"/>
              </w:rPr>
              <w:t>Receipts</w:t>
            </w:r>
          </w:p>
        </w:tc>
        <w:tc>
          <w:tcPr>
            <w:tcW w:w="2346"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c>
          <w:tcPr>
            <w:tcW w:w="1567"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r>
      <w:tr w:rsidR="0051318F">
        <w:trPr>
          <w:trHeight w:val="362"/>
        </w:trPr>
        <w:tc>
          <w:tcPr>
            <w:tcW w:w="6551" w:type="dxa"/>
            <w:tcBorders>
              <w:top w:val="single" w:sz="4" w:space="0" w:color="231F20"/>
              <w:bottom w:val="single" w:sz="4" w:space="0" w:color="231F20"/>
            </w:tcBorders>
          </w:tcPr>
          <w:p w:rsidR="0051318F" w:rsidRDefault="00554FE9">
            <w:pPr>
              <w:pStyle w:val="TableParagraph"/>
              <w:ind w:left="113"/>
              <w:rPr>
                <w:sz w:val="20"/>
              </w:rPr>
            </w:pPr>
            <w:r>
              <w:rPr>
                <w:color w:val="231F20"/>
                <w:sz w:val="20"/>
              </w:rPr>
              <w:t>Receipts from Government</w:t>
            </w:r>
          </w:p>
        </w:tc>
        <w:tc>
          <w:tcPr>
            <w:tcW w:w="2346"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c>
          <w:tcPr>
            <w:tcW w:w="1567" w:type="dxa"/>
            <w:tcBorders>
              <w:top w:val="single" w:sz="4" w:space="0" w:color="231F20"/>
              <w:bottom w:val="single" w:sz="4" w:space="0" w:color="231F20"/>
            </w:tcBorders>
          </w:tcPr>
          <w:p w:rsidR="0051318F" w:rsidRDefault="00554FE9">
            <w:pPr>
              <w:pStyle w:val="TableParagraph"/>
              <w:ind w:right="76"/>
              <w:jc w:val="right"/>
              <w:rPr>
                <w:sz w:val="20"/>
              </w:rPr>
            </w:pPr>
            <w:r>
              <w:rPr>
                <w:color w:val="231F20"/>
                <w:sz w:val="20"/>
              </w:rPr>
              <w:t>100</w:t>
            </w:r>
          </w:p>
        </w:tc>
      </w:tr>
      <w:tr w:rsidR="0051318F">
        <w:trPr>
          <w:trHeight w:val="362"/>
        </w:trPr>
        <w:tc>
          <w:tcPr>
            <w:tcW w:w="6551" w:type="dxa"/>
            <w:tcBorders>
              <w:top w:val="single" w:sz="4" w:space="0" w:color="231F20"/>
              <w:bottom w:val="single" w:sz="4" w:space="0" w:color="231F20"/>
            </w:tcBorders>
          </w:tcPr>
          <w:p w:rsidR="0051318F" w:rsidRDefault="00554FE9">
            <w:pPr>
              <w:pStyle w:val="TableParagraph"/>
              <w:ind w:left="113"/>
              <w:rPr>
                <w:sz w:val="20"/>
              </w:rPr>
            </w:pPr>
            <w:r>
              <w:rPr>
                <w:color w:val="231F20"/>
                <w:sz w:val="20"/>
              </w:rPr>
              <w:t>GST received from the ATO1</w:t>
            </w:r>
          </w:p>
        </w:tc>
        <w:tc>
          <w:tcPr>
            <w:tcW w:w="2346"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c>
          <w:tcPr>
            <w:tcW w:w="1567" w:type="dxa"/>
            <w:tcBorders>
              <w:top w:val="single" w:sz="4" w:space="0" w:color="231F20"/>
              <w:bottom w:val="single" w:sz="4" w:space="0" w:color="231F20"/>
            </w:tcBorders>
          </w:tcPr>
          <w:p w:rsidR="0051318F" w:rsidRDefault="00554FE9">
            <w:pPr>
              <w:pStyle w:val="TableParagraph"/>
              <w:ind w:right="76"/>
              <w:jc w:val="right"/>
              <w:rPr>
                <w:sz w:val="20"/>
              </w:rPr>
            </w:pPr>
            <w:r>
              <w:rPr>
                <w:color w:val="231F20"/>
                <w:sz w:val="20"/>
              </w:rPr>
              <w:t>4</w:t>
            </w:r>
          </w:p>
        </w:tc>
      </w:tr>
      <w:tr w:rsidR="0051318F">
        <w:trPr>
          <w:trHeight w:val="362"/>
        </w:trPr>
        <w:tc>
          <w:tcPr>
            <w:tcW w:w="6551"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c>
          <w:tcPr>
            <w:tcW w:w="2346"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c>
          <w:tcPr>
            <w:tcW w:w="1567" w:type="dxa"/>
            <w:tcBorders>
              <w:top w:val="single" w:sz="4" w:space="0" w:color="231F20"/>
              <w:bottom w:val="single" w:sz="4" w:space="0" w:color="231F20"/>
            </w:tcBorders>
          </w:tcPr>
          <w:p w:rsidR="0051318F" w:rsidRDefault="00554FE9">
            <w:pPr>
              <w:pStyle w:val="TableParagraph"/>
              <w:ind w:right="76"/>
              <w:jc w:val="right"/>
              <w:rPr>
                <w:b/>
                <w:sz w:val="20"/>
              </w:rPr>
            </w:pPr>
            <w:r>
              <w:rPr>
                <w:b/>
                <w:color w:val="231F20"/>
                <w:sz w:val="20"/>
              </w:rPr>
              <w:t>104</w:t>
            </w:r>
          </w:p>
        </w:tc>
      </w:tr>
      <w:tr w:rsidR="0051318F">
        <w:trPr>
          <w:trHeight w:val="589"/>
        </w:trPr>
        <w:tc>
          <w:tcPr>
            <w:tcW w:w="6551" w:type="dxa"/>
            <w:tcBorders>
              <w:top w:val="single" w:sz="4" w:space="0" w:color="231F20"/>
              <w:bottom w:val="single" w:sz="4" w:space="0" w:color="231F20"/>
            </w:tcBorders>
          </w:tcPr>
          <w:p w:rsidR="0051318F" w:rsidRDefault="0051318F">
            <w:pPr>
              <w:pStyle w:val="TableParagraph"/>
              <w:spacing w:before="2"/>
              <w:rPr>
                <w:b/>
                <w:sz w:val="24"/>
              </w:rPr>
            </w:pPr>
          </w:p>
          <w:p w:rsidR="0051318F" w:rsidRDefault="00554FE9">
            <w:pPr>
              <w:pStyle w:val="TableParagraph"/>
              <w:spacing w:before="0"/>
              <w:ind w:left="113"/>
              <w:rPr>
                <w:b/>
                <w:sz w:val="20"/>
              </w:rPr>
            </w:pPr>
            <w:r>
              <w:rPr>
                <w:b/>
                <w:color w:val="231F20"/>
                <w:sz w:val="20"/>
              </w:rPr>
              <w:t>Payments</w:t>
            </w:r>
          </w:p>
        </w:tc>
        <w:tc>
          <w:tcPr>
            <w:tcW w:w="2346"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c>
          <w:tcPr>
            <w:tcW w:w="1567"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r>
      <w:tr w:rsidR="0051318F">
        <w:trPr>
          <w:trHeight w:val="362"/>
        </w:trPr>
        <w:tc>
          <w:tcPr>
            <w:tcW w:w="6551" w:type="dxa"/>
            <w:tcBorders>
              <w:top w:val="single" w:sz="4" w:space="0" w:color="231F20"/>
              <w:bottom w:val="single" w:sz="4" w:space="0" w:color="231F20"/>
            </w:tcBorders>
          </w:tcPr>
          <w:p w:rsidR="0051318F" w:rsidRDefault="00554FE9">
            <w:pPr>
              <w:pStyle w:val="TableParagraph"/>
              <w:spacing w:before="51"/>
              <w:ind w:left="113"/>
              <w:rPr>
                <w:sz w:val="20"/>
              </w:rPr>
            </w:pPr>
            <w:r>
              <w:rPr>
                <w:color w:val="231F20"/>
                <w:sz w:val="20"/>
              </w:rPr>
              <w:t>Payments to suppliers and employees</w:t>
            </w:r>
          </w:p>
        </w:tc>
        <w:tc>
          <w:tcPr>
            <w:tcW w:w="2346"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c>
          <w:tcPr>
            <w:tcW w:w="1567" w:type="dxa"/>
            <w:tcBorders>
              <w:top w:val="single" w:sz="4" w:space="0" w:color="231F20"/>
              <w:bottom w:val="single" w:sz="4" w:space="0" w:color="231F20"/>
            </w:tcBorders>
          </w:tcPr>
          <w:p w:rsidR="0051318F" w:rsidRDefault="00554FE9">
            <w:pPr>
              <w:pStyle w:val="TableParagraph"/>
              <w:ind w:right="76"/>
              <w:jc w:val="right"/>
              <w:rPr>
                <w:sz w:val="20"/>
              </w:rPr>
            </w:pPr>
            <w:r>
              <w:rPr>
                <w:color w:val="231F20"/>
                <w:sz w:val="20"/>
              </w:rPr>
              <w:t>(104)</w:t>
            </w:r>
          </w:p>
        </w:tc>
      </w:tr>
      <w:tr w:rsidR="0051318F">
        <w:trPr>
          <w:trHeight w:val="362"/>
        </w:trPr>
        <w:tc>
          <w:tcPr>
            <w:tcW w:w="6551"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c>
          <w:tcPr>
            <w:tcW w:w="2346"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c>
          <w:tcPr>
            <w:tcW w:w="1567" w:type="dxa"/>
            <w:tcBorders>
              <w:top w:val="single" w:sz="4" w:space="0" w:color="231F20"/>
              <w:bottom w:val="single" w:sz="4" w:space="0" w:color="231F20"/>
            </w:tcBorders>
          </w:tcPr>
          <w:p w:rsidR="0051318F" w:rsidRDefault="00554FE9">
            <w:pPr>
              <w:pStyle w:val="TableParagraph"/>
              <w:spacing w:before="51"/>
              <w:ind w:right="76"/>
              <w:jc w:val="right"/>
              <w:rPr>
                <w:b/>
                <w:sz w:val="20"/>
              </w:rPr>
            </w:pPr>
            <w:r>
              <w:rPr>
                <w:b/>
                <w:color w:val="231F20"/>
                <w:sz w:val="20"/>
              </w:rPr>
              <w:t>(104)</w:t>
            </w:r>
          </w:p>
        </w:tc>
      </w:tr>
      <w:tr w:rsidR="0051318F">
        <w:trPr>
          <w:trHeight w:val="362"/>
        </w:trPr>
        <w:tc>
          <w:tcPr>
            <w:tcW w:w="6551" w:type="dxa"/>
            <w:tcBorders>
              <w:top w:val="single" w:sz="4" w:space="0" w:color="231F20"/>
              <w:bottom w:val="single" w:sz="4" w:space="0" w:color="231F20"/>
            </w:tcBorders>
          </w:tcPr>
          <w:p w:rsidR="0051318F" w:rsidRDefault="00554FE9">
            <w:pPr>
              <w:pStyle w:val="TableParagraph"/>
              <w:ind w:left="113"/>
              <w:rPr>
                <w:b/>
                <w:sz w:val="20"/>
              </w:rPr>
            </w:pPr>
            <w:r>
              <w:rPr>
                <w:b/>
                <w:color w:val="231F20"/>
                <w:sz w:val="20"/>
              </w:rPr>
              <w:t>Net cash inflows from operating activities</w:t>
            </w:r>
          </w:p>
        </w:tc>
        <w:tc>
          <w:tcPr>
            <w:tcW w:w="2346" w:type="dxa"/>
            <w:tcBorders>
              <w:top w:val="single" w:sz="4" w:space="0" w:color="231F20"/>
              <w:bottom w:val="single" w:sz="4" w:space="0" w:color="231F20"/>
            </w:tcBorders>
          </w:tcPr>
          <w:p w:rsidR="0051318F" w:rsidRDefault="00554FE9">
            <w:pPr>
              <w:pStyle w:val="TableParagraph"/>
              <w:ind w:right="850"/>
              <w:jc w:val="right"/>
              <w:rPr>
                <w:sz w:val="20"/>
              </w:rPr>
            </w:pPr>
            <w:r>
              <w:rPr>
                <w:color w:val="231F20"/>
                <w:sz w:val="20"/>
              </w:rPr>
              <w:t>5.1.1</w:t>
            </w:r>
          </w:p>
        </w:tc>
        <w:tc>
          <w:tcPr>
            <w:tcW w:w="1567" w:type="dxa"/>
            <w:tcBorders>
              <w:top w:val="single" w:sz="4" w:space="0" w:color="231F20"/>
              <w:bottom w:val="single" w:sz="4" w:space="0" w:color="231F20"/>
            </w:tcBorders>
          </w:tcPr>
          <w:p w:rsidR="0051318F" w:rsidRDefault="00554FE9">
            <w:pPr>
              <w:pStyle w:val="TableParagraph"/>
              <w:spacing w:before="51"/>
              <w:ind w:right="76"/>
              <w:jc w:val="right"/>
              <w:rPr>
                <w:b/>
                <w:sz w:val="20"/>
              </w:rPr>
            </w:pPr>
            <w:r>
              <w:rPr>
                <w:b/>
                <w:color w:val="231F20"/>
                <w:sz w:val="20"/>
              </w:rPr>
              <w:t>–</w:t>
            </w:r>
          </w:p>
        </w:tc>
      </w:tr>
      <w:tr w:rsidR="0051318F">
        <w:trPr>
          <w:trHeight w:val="362"/>
        </w:trPr>
        <w:tc>
          <w:tcPr>
            <w:tcW w:w="6551" w:type="dxa"/>
            <w:tcBorders>
              <w:top w:val="single" w:sz="4" w:space="0" w:color="231F20"/>
              <w:bottom w:val="single" w:sz="4" w:space="0" w:color="231F20"/>
            </w:tcBorders>
          </w:tcPr>
          <w:p w:rsidR="0051318F" w:rsidRDefault="00554FE9">
            <w:pPr>
              <w:pStyle w:val="TableParagraph"/>
              <w:ind w:left="113"/>
              <w:rPr>
                <w:b/>
                <w:sz w:val="20"/>
              </w:rPr>
            </w:pPr>
            <w:r>
              <w:rPr>
                <w:b/>
                <w:color w:val="231F20"/>
                <w:sz w:val="20"/>
              </w:rPr>
              <w:t>Net increase in cash and cash equivalents</w:t>
            </w:r>
          </w:p>
        </w:tc>
        <w:tc>
          <w:tcPr>
            <w:tcW w:w="2346"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c>
          <w:tcPr>
            <w:tcW w:w="1567" w:type="dxa"/>
            <w:tcBorders>
              <w:top w:val="single" w:sz="4" w:space="0" w:color="231F20"/>
              <w:bottom w:val="single" w:sz="4" w:space="0" w:color="231F20"/>
            </w:tcBorders>
          </w:tcPr>
          <w:p w:rsidR="0051318F" w:rsidRDefault="00554FE9">
            <w:pPr>
              <w:pStyle w:val="TableParagraph"/>
              <w:spacing w:before="51"/>
              <w:ind w:right="76"/>
              <w:jc w:val="right"/>
              <w:rPr>
                <w:b/>
                <w:sz w:val="20"/>
              </w:rPr>
            </w:pPr>
            <w:r>
              <w:rPr>
                <w:b/>
                <w:color w:val="231F20"/>
                <w:sz w:val="20"/>
              </w:rPr>
              <w:t>–</w:t>
            </w:r>
          </w:p>
        </w:tc>
      </w:tr>
      <w:tr w:rsidR="0051318F">
        <w:trPr>
          <w:trHeight w:val="602"/>
        </w:trPr>
        <w:tc>
          <w:tcPr>
            <w:tcW w:w="6551" w:type="dxa"/>
            <w:tcBorders>
              <w:top w:val="single" w:sz="4" w:space="0" w:color="231F20"/>
              <w:bottom w:val="single" w:sz="4" w:space="0" w:color="231F20"/>
            </w:tcBorders>
          </w:tcPr>
          <w:p w:rsidR="0051318F" w:rsidRDefault="00554FE9">
            <w:pPr>
              <w:pStyle w:val="TableParagraph"/>
              <w:spacing w:line="249" w:lineRule="auto"/>
              <w:ind w:left="113" w:right="2537"/>
              <w:rPr>
                <w:sz w:val="20"/>
              </w:rPr>
            </w:pPr>
            <w:r>
              <w:rPr>
                <w:color w:val="231F20"/>
                <w:sz w:val="20"/>
              </w:rPr>
              <w:t>Cash and cash equivalents at the beginning of the financial year</w:t>
            </w:r>
          </w:p>
        </w:tc>
        <w:tc>
          <w:tcPr>
            <w:tcW w:w="2346"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c>
          <w:tcPr>
            <w:tcW w:w="1567" w:type="dxa"/>
            <w:tcBorders>
              <w:top w:val="single" w:sz="4" w:space="0" w:color="231F20"/>
              <w:bottom w:val="single" w:sz="4" w:space="0" w:color="231F20"/>
            </w:tcBorders>
          </w:tcPr>
          <w:p w:rsidR="0051318F" w:rsidRDefault="00554FE9">
            <w:pPr>
              <w:pStyle w:val="TableParagraph"/>
              <w:ind w:right="76"/>
              <w:jc w:val="right"/>
              <w:rPr>
                <w:sz w:val="20"/>
              </w:rPr>
            </w:pPr>
            <w:r>
              <w:rPr>
                <w:color w:val="231F20"/>
                <w:sz w:val="20"/>
              </w:rPr>
              <w:t>–</w:t>
            </w:r>
          </w:p>
        </w:tc>
      </w:tr>
      <w:tr w:rsidR="0051318F">
        <w:trPr>
          <w:trHeight w:val="362"/>
        </w:trPr>
        <w:tc>
          <w:tcPr>
            <w:tcW w:w="6551" w:type="dxa"/>
            <w:tcBorders>
              <w:top w:val="single" w:sz="4" w:space="0" w:color="231F20"/>
              <w:bottom w:val="single" w:sz="4" w:space="0" w:color="231F20"/>
            </w:tcBorders>
          </w:tcPr>
          <w:p w:rsidR="0051318F" w:rsidRDefault="00554FE9">
            <w:pPr>
              <w:pStyle w:val="TableParagraph"/>
              <w:ind w:left="113"/>
              <w:rPr>
                <w:b/>
                <w:sz w:val="20"/>
              </w:rPr>
            </w:pPr>
            <w:r>
              <w:rPr>
                <w:b/>
                <w:color w:val="231F20"/>
                <w:sz w:val="20"/>
              </w:rPr>
              <w:t>Cash and cash equivalents at the end of the financial year</w:t>
            </w:r>
          </w:p>
        </w:tc>
        <w:tc>
          <w:tcPr>
            <w:tcW w:w="2346"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c>
          <w:tcPr>
            <w:tcW w:w="1567" w:type="dxa"/>
            <w:tcBorders>
              <w:top w:val="single" w:sz="4" w:space="0" w:color="231F20"/>
              <w:bottom w:val="single" w:sz="4" w:space="0" w:color="231F20"/>
            </w:tcBorders>
          </w:tcPr>
          <w:p w:rsidR="0051318F" w:rsidRDefault="00554FE9">
            <w:pPr>
              <w:pStyle w:val="TableParagraph"/>
              <w:spacing w:before="51"/>
              <w:ind w:right="76"/>
              <w:jc w:val="right"/>
              <w:rPr>
                <w:b/>
                <w:sz w:val="20"/>
              </w:rPr>
            </w:pPr>
            <w:r>
              <w:rPr>
                <w:b/>
                <w:color w:val="231F20"/>
                <w:sz w:val="20"/>
              </w:rPr>
              <w:t>–</w:t>
            </w:r>
          </w:p>
        </w:tc>
      </w:tr>
    </w:tbl>
    <w:p w:rsidR="0051318F" w:rsidRDefault="0051318F">
      <w:pPr>
        <w:pStyle w:val="BodyText"/>
        <w:spacing w:before="8"/>
        <w:rPr>
          <w:b/>
          <w:sz w:val="26"/>
        </w:rPr>
      </w:pPr>
    </w:p>
    <w:p w:rsidR="0051318F" w:rsidRDefault="00554FE9">
      <w:pPr>
        <w:pStyle w:val="BodyText"/>
        <w:spacing w:before="1"/>
        <w:ind w:left="720"/>
      </w:pPr>
      <w:r>
        <w:rPr>
          <w:color w:val="231F20"/>
        </w:rPr>
        <w:t>The above Cash Flow Statement should be read in conjunction with the accompanying notes.</w:t>
      </w: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54FE9">
      <w:pPr>
        <w:pStyle w:val="BodyText"/>
        <w:spacing w:before="9"/>
        <w:rPr>
          <w:sz w:val="26"/>
        </w:rPr>
      </w:pPr>
      <w:r>
        <w:rPr>
          <w:noProof/>
        </w:rPr>
        <w:pict>
          <v:shape id="_x0000_s1344" alt="" style="position:absolute;margin-left:36pt;margin-top:17.6pt;width:51.05pt;height:.1pt;z-index:-251627520;mso-wrap-edited:f;mso-width-percent:0;mso-height-percent:0;mso-wrap-distance-left:0;mso-wrap-distance-right:0;mso-position-horizontal-relative:page;mso-width-percent:0;mso-height-percent:0" coordsize="1021,1270" path="m,l1020,e" filled="f" strokecolor="#231f20" strokeweight=".5pt">
            <v:path arrowok="t" o:connecttype="custom" o:connectlocs="0,0;647700,0" o:connectangles="0,0"/>
            <w10:wrap type="topAndBottom" anchorx="page"/>
          </v:shape>
        </w:pict>
      </w:r>
    </w:p>
    <w:p w:rsidR="0051318F" w:rsidRDefault="00554FE9">
      <w:pPr>
        <w:pStyle w:val="ListParagraph"/>
        <w:numPr>
          <w:ilvl w:val="0"/>
          <w:numId w:val="1"/>
        </w:numPr>
        <w:tabs>
          <w:tab w:val="left" w:pos="887"/>
        </w:tabs>
        <w:spacing w:before="131"/>
        <w:ind w:hanging="168"/>
        <w:rPr>
          <w:sz w:val="20"/>
        </w:rPr>
      </w:pPr>
      <w:r>
        <w:rPr>
          <w:color w:val="231F20"/>
          <w:sz w:val="20"/>
        </w:rPr>
        <w:t xml:space="preserve">Goods and Services </w:t>
      </w:r>
      <w:r>
        <w:rPr>
          <w:color w:val="231F20"/>
          <w:spacing w:val="-8"/>
          <w:sz w:val="20"/>
        </w:rPr>
        <w:t xml:space="preserve">Tax </w:t>
      </w:r>
      <w:r>
        <w:rPr>
          <w:color w:val="231F20"/>
          <w:sz w:val="20"/>
        </w:rPr>
        <w:t xml:space="preserve">paid to the </w:t>
      </w:r>
      <w:r>
        <w:rPr>
          <w:color w:val="231F20"/>
          <w:spacing w:val="-7"/>
          <w:sz w:val="20"/>
        </w:rPr>
        <w:t xml:space="preserve">ATO </w:t>
      </w:r>
      <w:r>
        <w:rPr>
          <w:color w:val="231F20"/>
          <w:sz w:val="20"/>
        </w:rPr>
        <w:t>is presented on a net</w:t>
      </w:r>
      <w:r>
        <w:rPr>
          <w:color w:val="231F20"/>
          <w:spacing w:val="-11"/>
          <w:sz w:val="20"/>
        </w:rPr>
        <w:t xml:space="preserve"> </w:t>
      </w:r>
      <w:r>
        <w:rPr>
          <w:color w:val="231F20"/>
          <w:sz w:val="20"/>
        </w:rPr>
        <w:t>basis.</w:t>
      </w:r>
    </w:p>
    <w:p w:rsidR="0051318F" w:rsidRDefault="0051318F">
      <w:pPr>
        <w:rPr>
          <w:sz w:val="20"/>
        </w:rPr>
        <w:sectPr w:rsidR="0051318F">
          <w:pgSz w:w="11910" w:h="16840"/>
          <w:pgMar w:top="560" w:right="0" w:bottom="580" w:left="0" w:header="0" w:footer="487" w:gutter="0"/>
          <w:cols w:space="720"/>
        </w:sectPr>
      </w:pPr>
    </w:p>
    <w:p w:rsidR="0051318F" w:rsidRDefault="00554FE9">
      <w:pPr>
        <w:spacing w:before="72" w:line="232" w:lineRule="auto"/>
        <w:ind w:left="720" w:right="1948"/>
        <w:rPr>
          <w:b/>
          <w:sz w:val="36"/>
        </w:rPr>
      </w:pPr>
      <w:r>
        <w:rPr>
          <w:b/>
          <w:color w:val="231F20"/>
          <w:sz w:val="36"/>
        </w:rPr>
        <w:lastRenderedPageBreak/>
        <w:t>Notes to the financial statements for the period ended 30 June</w:t>
      </w:r>
      <w:r>
        <w:rPr>
          <w:b/>
          <w:color w:val="231F20"/>
          <w:sz w:val="36"/>
        </w:rPr>
        <w:t xml:space="preserve"> 2019</w:t>
      </w:r>
    </w:p>
    <w:p w:rsidR="0051318F" w:rsidRDefault="00554FE9">
      <w:pPr>
        <w:pStyle w:val="Heading3"/>
        <w:spacing w:before="242"/>
      </w:pPr>
      <w:r>
        <w:rPr>
          <w:color w:val="231F20"/>
        </w:rPr>
        <w:t>Note 1: About this report</w:t>
      </w:r>
    </w:p>
    <w:p w:rsidR="0051318F" w:rsidRDefault="00554FE9">
      <w:pPr>
        <w:pStyle w:val="Heading9"/>
        <w:spacing w:before="86"/>
      </w:pPr>
      <w:r>
        <w:rPr>
          <w:color w:val="414042"/>
        </w:rPr>
        <w:t>Introduction</w:t>
      </w:r>
    </w:p>
    <w:p w:rsidR="0051318F" w:rsidRDefault="00554FE9">
      <w:pPr>
        <w:pStyle w:val="BodyText"/>
        <w:spacing w:before="67"/>
        <w:ind w:left="720"/>
      </w:pPr>
      <w:r>
        <w:rPr>
          <w:color w:val="231F20"/>
        </w:rPr>
        <w:t>This note outlines the basis of preparation and compliance information relating to the financial statements.</w:t>
      </w:r>
    </w:p>
    <w:p w:rsidR="0051318F" w:rsidRDefault="00554FE9">
      <w:pPr>
        <w:pStyle w:val="Heading9"/>
        <w:spacing w:before="160"/>
      </w:pPr>
      <w:r>
        <w:rPr>
          <w:color w:val="414042"/>
        </w:rPr>
        <w:t>Structure</w:t>
      </w:r>
    </w:p>
    <w:p w:rsidR="0051318F" w:rsidRDefault="00554FE9">
      <w:pPr>
        <w:pStyle w:val="ListParagraph"/>
        <w:numPr>
          <w:ilvl w:val="1"/>
          <w:numId w:val="1"/>
        </w:numPr>
        <w:tabs>
          <w:tab w:val="left" w:pos="1061"/>
        </w:tabs>
        <w:spacing w:before="124"/>
        <w:rPr>
          <w:sz w:val="20"/>
        </w:rPr>
      </w:pPr>
      <w:r>
        <w:rPr>
          <w:color w:val="231F20"/>
          <w:sz w:val="20"/>
        </w:rPr>
        <w:t>Basis of</w:t>
      </w:r>
      <w:r>
        <w:rPr>
          <w:color w:val="231F20"/>
          <w:spacing w:val="-2"/>
          <w:sz w:val="20"/>
        </w:rPr>
        <w:t xml:space="preserve"> </w:t>
      </w:r>
      <w:r>
        <w:rPr>
          <w:color w:val="231F20"/>
          <w:sz w:val="20"/>
        </w:rPr>
        <w:t>Preparation</w:t>
      </w:r>
    </w:p>
    <w:p w:rsidR="0051318F" w:rsidRDefault="0051318F">
      <w:pPr>
        <w:pStyle w:val="BodyText"/>
        <w:spacing w:before="10"/>
        <w:rPr>
          <w:sz w:val="23"/>
        </w:rPr>
      </w:pPr>
    </w:p>
    <w:p w:rsidR="0051318F" w:rsidRDefault="00554FE9">
      <w:pPr>
        <w:pStyle w:val="Heading3"/>
        <w:spacing w:before="0"/>
      </w:pPr>
      <w:r>
        <w:rPr>
          <w:color w:val="231F20"/>
        </w:rPr>
        <w:t>1.1 Basis of Preparation</w:t>
      </w:r>
    </w:p>
    <w:p w:rsidR="0051318F" w:rsidRDefault="00554FE9">
      <w:pPr>
        <w:pStyle w:val="Heading9"/>
        <w:spacing w:before="87"/>
      </w:pPr>
      <w:r>
        <w:rPr>
          <w:color w:val="414042"/>
        </w:rPr>
        <w:t>General</w:t>
      </w:r>
    </w:p>
    <w:p w:rsidR="0051318F" w:rsidRDefault="00554FE9">
      <w:pPr>
        <w:pStyle w:val="BodyText"/>
        <w:spacing w:before="66" w:line="249" w:lineRule="auto"/>
        <w:ind w:left="720" w:right="771"/>
      </w:pPr>
      <w:r>
        <w:rPr>
          <w:color w:val="231F20"/>
        </w:rPr>
        <w:t>This financial report of the Portable Long Service Benefits Authority (the Authori</w:t>
      </w:r>
      <w:r>
        <w:rPr>
          <w:color w:val="231F20"/>
        </w:rPr>
        <w:t>ty) is a general purpose financial report that consists of a Comprehensive Operating Statement, Balance Sheet, Statement of Changes in Equity, Cash Flow Statement and notes accompanying these statements. The general purpose financial report has been prepar</w:t>
      </w:r>
      <w:r>
        <w:rPr>
          <w:color w:val="231F20"/>
        </w:rPr>
        <w:t xml:space="preserve">ed in accordance with Australian Accounting Standards (AASs), Interpretations and other authoritative pronouncements of the Australian Accounting Standards Board, and the requirements of the </w:t>
      </w:r>
      <w:r>
        <w:rPr>
          <w:i/>
          <w:color w:val="231F20"/>
        </w:rPr>
        <w:t xml:space="preserve">Financial Management Act 1994 </w:t>
      </w:r>
      <w:r>
        <w:rPr>
          <w:color w:val="231F20"/>
        </w:rPr>
        <w:t>and applicable Ministerial Directio</w:t>
      </w:r>
      <w:r>
        <w:rPr>
          <w:color w:val="231F20"/>
        </w:rPr>
        <w:t>ns.</w:t>
      </w:r>
    </w:p>
    <w:p w:rsidR="0051318F" w:rsidRDefault="00554FE9">
      <w:pPr>
        <w:pStyle w:val="BodyText"/>
        <w:spacing w:before="175" w:line="249" w:lineRule="auto"/>
        <w:ind w:left="720" w:right="1109"/>
      </w:pPr>
      <w:r>
        <w:rPr>
          <w:color w:val="231F20"/>
        </w:rPr>
        <w:t>The Authority is a not-for-profit entity for the purpose of preparing the financial statements. Where appropriate, those AASs paragraphs applicable to not-for-profit entities have been applied.</w:t>
      </w:r>
    </w:p>
    <w:p w:rsidR="0051318F" w:rsidRDefault="00554FE9">
      <w:pPr>
        <w:pStyle w:val="BodyText"/>
        <w:spacing w:before="172" w:line="249" w:lineRule="auto"/>
        <w:ind w:left="720" w:right="1074"/>
      </w:pPr>
      <w:r>
        <w:rPr>
          <w:color w:val="231F20"/>
        </w:rPr>
        <w:t>The accrual basis of accounting has been applied in the pr</w:t>
      </w:r>
      <w:r>
        <w:rPr>
          <w:color w:val="231F20"/>
        </w:rPr>
        <w:t>eparation of these financial statements whereby assets, liabilities, equity, revenue and expenses are recognised in the reporting period to which they relate, regardless of when cash is received or paid. This financial report has been prepared on a going c</w:t>
      </w:r>
      <w:r>
        <w:rPr>
          <w:color w:val="231F20"/>
        </w:rPr>
        <w:t>oncern basis.</w:t>
      </w:r>
    </w:p>
    <w:p w:rsidR="0051318F" w:rsidRDefault="00554FE9">
      <w:pPr>
        <w:pStyle w:val="BodyText"/>
        <w:spacing w:before="172" w:line="249" w:lineRule="auto"/>
        <w:ind w:left="720" w:right="860" w:hanging="1"/>
      </w:pPr>
      <w:r>
        <w:rPr>
          <w:color w:val="231F20"/>
        </w:rPr>
        <w:t>These financial statements were authorised for issue by the Governing Board of the Authority on 14 August 2019. The Authority’s reporting period is from 18 March 2019 to 30 June 2019.</w:t>
      </w:r>
    </w:p>
    <w:p w:rsidR="0051318F" w:rsidRDefault="00554FE9">
      <w:pPr>
        <w:pStyle w:val="Heading9"/>
        <w:spacing w:before="152"/>
      </w:pPr>
      <w:r>
        <w:rPr>
          <w:color w:val="414042"/>
        </w:rPr>
        <w:t>Accounting policies</w:t>
      </w:r>
    </w:p>
    <w:p w:rsidR="0051318F" w:rsidRDefault="00554FE9">
      <w:pPr>
        <w:pStyle w:val="BodyText"/>
        <w:spacing w:before="67" w:line="249" w:lineRule="auto"/>
        <w:ind w:left="720" w:right="860"/>
      </w:pPr>
      <w:r>
        <w:rPr>
          <w:color w:val="231F20"/>
        </w:rPr>
        <w:t>Accounting policies are selected and a</w:t>
      </w:r>
      <w:r>
        <w:rPr>
          <w:color w:val="231F20"/>
        </w:rPr>
        <w:t>pplied in a manner which ensures that the resulting financial information satisfies the concepts of relevance and reliability, thereby ensuring that the substance of the underlying transactions or other events is reported.</w:t>
      </w:r>
    </w:p>
    <w:p w:rsidR="0051318F" w:rsidRDefault="00554FE9">
      <w:pPr>
        <w:pStyle w:val="Heading9"/>
        <w:spacing w:before="152"/>
      </w:pPr>
      <w:r>
        <w:rPr>
          <w:color w:val="414042"/>
        </w:rPr>
        <w:t>Functional and presentation curre</w:t>
      </w:r>
      <w:r>
        <w:rPr>
          <w:color w:val="414042"/>
        </w:rPr>
        <w:t>ncy</w:t>
      </w:r>
    </w:p>
    <w:p w:rsidR="0051318F" w:rsidRDefault="00554FE9">
      <w:pPr>
        <w:pStyle w:val="BodyText"/>
        <w:spacing w:before="67" w:line="249" w:lineRule="auto"/>
        <w:ind w:left="720" w:right="626"/>
      </w:pPr>
      <w:r>
        <w:rPr>
          <w:color w:val="231F20"/>
        </w:rPr>
        <w:t xml:space="preserve">Items included in this financial report are measured using the currency of the primary economic environment in which the Authority operates (“the functional currency”). The financial statements are presented in Australian dollars, which is the Authority’s </w:t>
      </w:r>
      <w:r>
        <w:rPr>
          <w:color w:val="231F20"/>
        </w:rPr>
        <w:t>functional and presentation currency.</w:t>
      </w:r>
    </w:p>
    <w:p w:rsidR="0051318F" w:rsidRDefault="00554FE9">
      <w:pPr>
        <w:pStyle w:val="Heading9"/>
        <w:spacing w:before="152"/>
      </w:pPr>
      <w:r>
        <w:rPr>
          <w:color w:val="414042"/>
        </w:rPr>
        <w:t>Classification between current and non-current</w:t>
      </w:r>
    </w:p>
    <w:p w:rsidR="0051318F" w:rsidRDefault="00554FE9">
      <w:pPr>
        <w:pStyle w:val="BodyText"/>
        <w:spacing w:before="67" w:line="249" w:lineRule="auto"/>
        <w:ind w:left="720" w:right="964"/>
      </w:pPr>
      <w:r>
        <w:rPr>
          <w:color w:val="231F20"/>
        </w:rPr>
        <w:t>In the determination of whether an asset or liability is current or non-current, consideration is given to the time when each asset or liability is expected to be realised</w:t>
      </w:r>
      <w:r>
        <w:rPr>
          <w:color w:val="231F20"/>
        </w:rPr>
        <w:t xml:space="preserve"> or paid. The asset or liability is classified as current if it is expected to be turned over within the next twelve months, being the Authority’s operational cycle.</w:t>
      </w:r>
    </w:p>
    <w:p w:rsidR="0051318F" w:rsidRDefault="0051318F">
      <w:pPr>
        <w:spacing w:line="249" w:lineRule="auto"/>
        <w:sectPr w:rsidR="0051318F">
          <w:pgSz w:w="11910" w:h="16840"/>
          <w:pgMar w:top="560" w:right="0" w:bottom="680" w:left="0" w:header="0" w:footer="453" w:gutter="0"/>
          <w:cols w:space="720"/>
        </w:sectPr>
      </w:pPr>
    </w:p>
    <w:p w:rsidR="0051318F" w:rsidRDefault="00554FE9">
      <w:pPr>
        <w:pStyle w:val="Heading9"/>
        <w:spacing w:before="77"/>
      </w:pPr>
      <w:r>
        <w:rPr>
          <w:color w:val="414042"/>
        </w:rPr>
        <w:lastRenderedPageBreak/>
        <w:t>Rounding</w:t>
      </w:r>
    </w:p>
    <w:p w:rsidR="0051318F" w:rsidRDefault="00554FE9">
      <w:pPr>
        <w:pStyle w:val="BodyText"/>
        <w:spacing w:before="67"/>
        <w:ind w:left="720"/>
      </w:pPr>
      <w:r>
        <w:rPr>
          <w:color w:val="231F20"/>
        </w:rPr>
        <w:t>Unless otherwise stated, amounts in the report have been rounde</w:t>
      </w:r>
      <w:r>
        <w:rPr>
          <w:color w:val="231F20"/>
        </w:rPr>
        <w:t>d to the nearest thousand dollar.</w:t>
      </w:r>
    </w:p>
    <w:p w:rsidR="0051318F" w:rsidRDefault="00554FE9">
      <w:pPr>
        <w:pStyle w:val="Heading9"/>
        <w:spacing w:before="160"/>
      </w:pPr>
      <w:r>
        <w:rPr>
          <w:color w:val="414042"/>
        </w:rPr>
        <w:t>Historical cost convention</w:t>
      </w:r>
    </w:p>
    <w:p w:rsidR="0051318F" w:rsidRDefault="00554FE9">
      <w:pPr>
        <w:pStyle w:val="BodyText"/>
        <w:spacing w:before="67"/>
        <w:ind w:left="720"/>
      </w:pPr>
      <w:r>
        <w:rPr>
          <w:color w:val="231F20"/>
        </w:rPr>
        <w:t>These financial statements have been prepared under the historical cost convention.</w:t>
      </w:r>
    </w:p>
    <w:p w:rsidR="0051318F" w:rsidRDefault="00554FE9">
      <w:pPr>
        <w:pStyle w:val="Heading9"/>
        <w:spacing w:before="160"/>
      </w:pPr>
      <w:r>
        <w:rPr>
          <w:color w:val="414042"/>
        </w:rPr>
        <w:t>Accounting estimates</w:t>
      </w:r>
    </w:p>
    <w:p w:rsidR="0051318F" w:rsidRDefault="00554FE9">
      <w:pPr>
        <w:pStyle w:val="BodyText"/>
        <w:spacing w:before="66" w:line="249" w:lineRule="auto"/>
        <w:ind w:left="720" w:right="1419"/>
      </w:pPr>
      <w:r>
        <w:rPr>
          <w:color w:val="231F20"/>
        </w:rPr>
        <w:t xml:space="preserve">Judgements, estimates and assumptions are required to be made about financial information </w:t>
      </w:r>
      <w:r>
        <w:rPr>
          <w:color w:val="231F20"/>
        </w:rPr>
        <w:t>being presented. The significant judgements made in the preparation of these financial statements are disclosed in the notes.</w:t>
      </w:r>
    </w:p>
    <w:p w:rsidR="0051318F" w:rsidRDefault="00554FE9">
      <w:pPr>
        <w:pStyle w:val="BodyText"/>
        <w:spacing w:before="2" w:line="249" w:lineRule="auto"/>
        <w:ind w:left="720" w:right="1220"/>
      </w:pPr>
      <w:r>
        <w:rPr>
          <w:color w:val="231F20"/>
        </w:rPr>
        <w:t>Estimates and associated assumptions are based on professional judgements derived from historical experience and various other fac</w:t>
      </w:r>
      <w:r>
        <w:rPr>
          <w:color w:val="231F20"/>
        </w:rPr>
        <w:t>tors that are believed to be reasonable under the circumstances. Actual results may differ from these estimates.</w:t>
      </w:r>
    </w:p>
    <w:p w:rsidR="0051318F" w:rsidRDefault="00554FE9">
      <w:pPr>
        <w:pStyle w:val="BodyText"/>
        <w:spacing w:before="172" w:line="249" w:lineRule="auto"/>
        <w:ind w:left="720" w:right="964"/>
      </w:pPr>
      <w:r>
        <w:rPr>
          <w:color w:val="231F20"/>
        </w:rPr>
        <w:t>Revisions to accounting estimates are made in the period in which the estimate is revised and also in future periods that are affected by the r</w:t>
      </w:r>
      <w:r>
        <w:rPr>
          <w:color w:val="231F20"/>
        </w:rPr>
        <w:t>evision.</w:t>
      </w:r>
    </w:p>
    <w:p w:rsidR="0051318F" w:rsidRDefault="00554FE9">
      <w:pPr>
        <w:pStyle w:val="BodyText"/>
        <w:spacing w:before="172" w:line="249" w:lineRule="auto"/>
        <w:ind w:left="720" w:right="860"/>
      </w:pPr>
      <w:r>
        <w:rPr>
          <w:color w:val="231F20"/>
        </w:rPr>
        <w:t>Judgements and assumptions made by management in applying AASs that have significant effects on the financial statements and estimates relate to:</w:t>
      </w:r>
    </w:p>
    <w:p w:rsidR="0051318F" w:rsidRDefault="00554FE9">
      <w:pPr>
        <w:pStyle w:val="ListParagraph"/>
        <w:numPr>
          <w:ilvl w:val="0"/>
          <w:numId w:val="16"/>
        </w:numPr>
        <w:tabs>
          <w:tab w:val="left" w:pos="1079"/>
          <w:tab w:val="left" w:pos="1080"/>
        </w:tabs>
        <w:spacing w:before="162"/>
        <w:rPr>
          <w:sz w:val="20"/>
        </w:rPr>
      </w:pPr>
      <w:r>
        <w:rPr>
          <w:color w:val="231F20"/>
          <w:sz w:val="20"/>
        </w:rPr>
        <w:t>employee benefits provisions (Note</w:t>
      </w:r>
      <w:r>
        <w:rPr>
          <w:color w:val="231F20"/>
          <w:spacing w:val="-4"/>
          <w:sz w:val="20"/>
        </w:rPr>
        <w:t xml:space="preserve"> </w:t>
      </w:r>
      <w:r>
        <w:rPr>
          <w:color w:val="231F20"/>
          <w:sz w:val="20"/>
        </w:rPr>
        <w:t>3.3);</w:t>
      </w:r>
    </w:p>
    <w:p w:rsidR="0051318F" w:rsidRDefault="00554FE9">
      <w:pPr>
        <w:pStyle w:val="ListParagraph"/>
        <w:numPr>
          <w:ilvl w:val="0"/>
          <w:numId w:val="16"/>
        </w:numPr>
        <w:tabs>
          <w:tab w:val="left" w:pos="1079"/>
          <w:tab w:val="left" w:pos="1080"/>
        </w:tabs>
        <w:spacing w:before="56"/>
        <w:rPr>
          <w:sz w:val="20"/>
        </w:rPr>
      </w:pPr>
      <w:r>
        <w:rPr>
          <w:color w:val="231F20"/>
          <w:sz w:val="20"/>
        </w:rPr>
        <w:t>accrued expenses (Note 4.2);</w:t>
      </w:r>
      <w:r>
        <w:rPr>
          <w:color w:val="231F20"/>
          <w:spacing w:val="-4"/>
          <w:sz w:val="20"/>
        </w:rPr>
        <w:t xml:space="preserve"> </w:t>
      </w:r>
      <w:r>
        <w:rPr>
          <w:color w:val="231F20"/>
          <w:sz w:val="20"/>
        </w:rPr>
        <w:t>and</w:t>
      </w:r>
    </w:p>
    <w:p w:rsidR="0051318F" w:rsidRDefault="00554FE9">
      <w:pPr>
        <w:pStyle w:val="ListParagraph"/>
        <w:numPr>
          <w:ilvl w:val="0"/>
          <w:numId w:val="16"/>
        </w:numPr>
        <w:tabs>
          <w:tab w:val="left" w:pos="1079"/>
          <w:tab w:val="left" w:pos="1080"/>
        </w:tabs>
        <w:spacing w:before="57"/>
        <w:rPr>
          <w:sz w:val="20"/>
        </w:rPr>
      </w:pPr>
      <w:r>
        <w:rPr>
          <w:color w:val="231F20"/>
          <w:sz w:val="20"/>
        </w:rPr>
        <w:t>contingent assets and contingent liabilities (Note</w:t>
      </w:r>
      <w:r>
        <w:rPr>
          <w:color w:val="231F20"/>
          <w:spacing w:val="-5"/>
          <w:sz w:val="20"/>
        </w:rPr>
        <w:t xml:space="preserve"> </w:t>
      </w:r>
      <w:r>
        <w:rPr>
          <w:color w:val="231F20"/>
          <w:sz w:val="20"/>
        </w:rPr>
        <w:t>6.2).</w:t>
      </w:r>
    </w:p>
    <w:p w:rsidR="0051318F" w:rsidRDefault="0051318F">
      <w:pPr>
        <w:rPr>
          <w:sz w:val="20"/>
        </w:rPr>
        <w:sectPr w:rsidR="0051318F">
          <w:pgSz w:w="11910" w:h="16840"/>
          <w:pgMar w:top="580" w:right="0" w:bottom="680" w:left="0" w:header="0" w:footer="487" w:gutter="0"/>
          <w:cols w:space="720"/>
        </w:sectPr>
      </w:pPr>
    </w:p>
    <w:p w:rsidR="0051318F" w:rsidRDefault="00554FE9">
      <w:pPr>
        <w:pStyle w:val="Heading3"/>
      </w:pPr>
      <w:r>
        <w:rPr>
          <w:color w:val="231F20"/>
        </w:rPr>
        <w:lastRenderedPageBreak/>
        <w:t>Notes to the financial statements for the period ended 30 June 2019</w:t>
      </w:r>
    </w:p>
    <w:p w:rsidR="0051318F" w:rsidRDefault="0051318F">
      <w:pPr>
        <w:pStyle w:val="BodyText"/>
        <w:rPr>
          <w:b/>
        </w:rPr>
      </w:pPr>
    </w:p>
    <w:p w:rsidR="0051318F" w:rsidRDefault="0051318F">
      <w:pPr>
        <w:pStyle w:val="BodyText"/>
        <w:spacing w:before="3"/>
        <w:rPr>
          <w:b/>
          <w:sz w:val="29"/>
        </w:rPr>
      </w:pPr>
    </w:p>
    <w:p w:rsidR="0051318F" w:rsidRDefault="00554FE9">
      <w:pPr>
        <w:pStyle w:val="Heading4"/>
        <w:spacing w:before="92"/>
      </w:pPr>
      <w:r>
        <w:rPr>
          <w:color w:val="231F20"/>
        </w:rPr>
        <w:t>Note 2: Funding delivery of our services</w:t>
      </w:r>
    </w:p>
    <w:p w:rsidR="0051318F" w:rsidRDefault="00554FE9">
      <w:pPr>
        <w:pStyle w:val="Heading9"/>
        <w:spacing w:before="95"/>
      </w:pPr>
      <w:r>
        <w:rPr>
          <w:color w:val="414042"/>
        </w:rPr>
        <w:t>Introduction</w:t>
      </w:r>
    </w:p>
    <w:p w:rsidR="0051318F" w:rsidRDefault="00554FE9">
      <w:pPr>
        <w:pStyle w:val="BodyText"/>
        <w:spacing w:before="67" w:line="249" w:lineRule="auto"/>
        <w:ind w:left="720" w:right="860"/>
      </w:pPr>
      <w:r>
        <w:rPr>
          <w:color w:val="231F20"/>
        </w:rPr>
        <w:t>This note presents the sources and amounts of income to the Authority, and the accounting policies that are relevant for an understanding of the items reported in the financial statements.</w:t>
      </w:r>
    </w:p>
    <w:p w:rsidR="0051318F" w:rsidRDefault="00554FE9">
      <w:pPr>
        <w:pStyle w:val="BodyText"/>
        <w:spacing w:before="171" w:line="249" w:lineRule="auto"/>
        <w:ind w:left="719" w:right="1109"/>
      </w:pPr>
      <w:r>
        <w:rPr>
          <w:color w:val="231F20"/>
        </w:rPr>
        <w:t>Income is recognised to the extent it is probable the economic bene</w:t>
      </w:r>
      <w:r>
        <w:rPr>
          <w:color w:val="231F20"/>
        </w:rPr>
        <w:t>fits will flow to the Authority and the income can be reliably measured at fair value.</w:t>
      </w:r>
    </w:p>
    <w:p w:rsidR="0051318F" w:rsidRDefault="00554FE9">
      <w:pPr>
        <w:pStyle w:val="Heading9"/>
        <w:spacing w:before="152"/>
        <w:ind w:left="719"/>
      </w:pPr>
      <w:r>
        <w:rPr>
          <w:color w:val="414042"/>
        </w:rPr>
        <w:t>Structure</w:t>
      </w:r>
    </w:p>
    <w:p w:rsidR="0051318F" w:rsidRDefault="00554FE9">
      <w:pPr>
        <w:pStyle w:val="ListParagraph"/>
        <w:numPr>
          <w:ilvl w:val="1"/>
          <w:numId w:val="15"/>
        </w:numPr>
        <w:tabs>
          <w:tab w:val="left" w:pos="1061"/>
        </w:tabs>
        <w:spacing w:before="123"/>
        <w:ind w:hanging="342"/>
        <w:rPr>
          <w:sz w:val="20"/>
        </w:rPr>
      </w:pPr>
      <w:r>
        <w:rPr>
          <w:color w:val="231F20"/>
          <w:sz w:val="20"/>
        </w:rPr>
        <w:t>Summary of income that funds the delivery of our</w:t>
      </w:r>
      <w:r>
        <w:rPr>
          <w:color w:val="231F20"/>
          <w:spacing w:val="-7"/>
          <w:sz w:val="20"/>
        </w:rPr>
        <w:t xml:space="preserve"> </w:t>
      </w:r>
      <w:r>
        <w:rPr>
          <w:color w:val="231F20"/>
          <w:sz w:val="20"/>
        </w:rPr>
        <w:t>services</w:t>
      </w:r>
    </w:p>
    <w:p w:rsidR="0051318F" w:rsidRDefault="00554FE9">
      <w:pPr>
        <w:pStyle w:val="ListParagraph"/>
        <w:numPr>
          <w:ilvl w:val="1"/>
          <w:numId w:val="15"/>
        </w:numPr>
        <w:tabs>
          <w:tab w:val="left" w:pos="1061"/>
        </w:tabs>
        <w:spacing w:before="124"/>
        <w:ind w:hanging="342"/>
        <w:rPr>
          <w:sz w:val="20"/>
        </w:rPr>
      </w:pPr>
      <w:r>
        <w:rPr>
          <w:color w:val="231F20"/>
          <w:sz w:val="20"/>
        </w:rPr>
        <w:t>Income from transactions</w:t>
      </w:r>
    </w:p>
    <w:p w:rsidR="0051318F" w:rsidRDefault="00554FE9">
      <w:pPr>
        <w:pStyle w:val="ListParagraph"/>
        <w:numPr>
          <w:ilvl w:val="2"/>
          <w:numId w:val="15"/>
        </w:numPr>
        <w:tabs>
          <w:tab w:val="left" w:pos="1561"/>
        </w:tabs>
        <w:spacing w:before="66"/>
        <w:rPr>
          <w:sz w:val="20"/>
        </w:rPr>
      </w:pPr>
      <w:r>
        <w:rPr>
          <w:color w:val="231F20"/>
          <w:sz w:val="20"/>
        </w:rPr>
        <w:t>Grants</w:t>
      </w:r>
    </w:p>
    <w:p w:rsidR="0051318F" w:rsidRDefault="0051318F">
      <w:pPr>
        <w:pStyle w:val="BodyText"/>
        <w:rPr>
          <w:sz w:val="28"/>
        </w:rPr>
      </w:pPr>
    </w:p>
    <w:tbl>
      <w:tblPr>
        <w:tblW w:w="0" w:type="auto"/>
        <w:tblInd w:w="727" w:type="dxa"/>
        <w:tblLayout w:type="fixed"/>
        <w:tblCellMar>
          <w:left w:w="0" w:type="dxa"/>
          <w:right w:w="0" w:type="dxa"/>
        </w:tblCellMar>
        <w:tblLook w:val="01E0" w:firstRow="1" w:lastRow="1" w:firstColumn="1" w:lastColumn="1" w:noHBand="0" w:noVBand="0"/>
      </w:tblPr>
      <w:tblGrid>
        <w:gridCol w:w="6780"/>
        <w:gridCol w:w="2117"/>
        <w:gridCol w:w="1567"/>
      </w:tblGrid>
      <w:tr w:rsidR="0051318F">
        <w:trPr>
          <w:trHeight w:val="725"/>
        </w:trPr>
        <w:tc>
          <w:tcPr>
            <w:tcW w:w="6780" w:type="dxa"/>
            <w:shd w:val="clear" w:color="auto" w:fill="231F20"/>
          </w:tcPr>
          <w:p w:rsidR="0051318F" w:rsidRDefault="0051318F">
            <w:pPr>
              <w:pStyle w:val="TableParagraph"/>
              <w:spacing w:before="0"/>
              <w:rPr>
                <w:rFonts w:ascii="Times New Roman"/>
                <w:sz w:val="20"/>
              </w:rPr>
            </w:pPr>
          </w:p>
        </w:tc>
        <w:tc>
          <w:tcPr>
            <w:tcW w:w="2117" w:type="dxa"/>
            <w:shd w:val="clear" w:color="auto" w:fill="231F20"/>
          </w:tcPr>
          <w:p w:rsidR="0051318F" w:rsidRDefault="00554FE9">
            <w:pPr>
              <w:pStyle w:val="TableParagraph"/>
              <w:spacing w:before="113"/>
              <w:ind w:left="689" w:right="831"/>
              <w:jc w:val="center"/>
              <w:rPr>
                <w:b/>
                <w:sz w:val="20"/>
              </w:rPr>
            </w:pPr>
            <w:r>
              <w:rPr>
                <w:b/>
                <w:color w:val="FFFFFF"/>
                <w:sz w:val="20"/>
              </w:rPr>
              <w:t>Notes</w:t>
            </w:r>
          </w:p>
        </w:tc>
        <w:tc>
          <w:tcPr>
            <w:tcW w:w="1567" w:type="dxa"/>
            <w:shd w:val="clear" w:color="auto" w:fill="231F20"/>
          </w:tcPr>
          <w:p w:rsidR="0051318F" w:rsidRDefault="00554FE9">
            <w:pPr>
              <w:pStyle w:val="TableParagraph"/>
              <w:spacing w:before="113" w:line="249" w:lineRule="auto"/>
              <w:ind w:left="855" w:right="58" w:firstLine="188"/>
              <w:rPr>
                <w:b/>
                <w:sz w:val="20"/>
              </w:rPr>
            </w:pPr>
            <w:r>
              <w:rPr>
                <w:b/>
                <w:color w:val="FFFFFF"/>
                <w:sz w:val="20"/>
              </w:rPr>
              <w:t>2019 ($’000)</w:t>
            </w:r>
          </w:p>
        </w:tc>
      </w:tr>
      <w:tr w:rsidR="0051318F">
        <w:trPr>
          <w:trHeight w:val="594"/>
        </w:trPr>
        <w:tc>
          <w:tcPr>
            <w:tcW w:w="6780" w:type="dxa"/>
            <w:tcBorders>
              <w:bottom w:val="single" w:sz="4" w:space="0" w:color="231F20"/>
            </w:tcBorders>
          </w:tcPr>
          <w:p w:rsidR="0051318F" w:rsidRDefault="0051318F">
            <w:pPr>
              <w:pStyle w:val="TableParagraph"/>
              <w:spacing w:before="10"/>
              <w:rPr>
                <w:sz w:val="25"/>
              </w:rPr>
            </w:pPr>
          </w:p>
          <w:p w:rsidR="0051318F" w:rsidRDefault="00554FE9">
            <w:pPr>
              <w:pStyle w:val="TableParagraph"/>
              <w:spacing w:before="0"/>
              <w:ind w:left="113"/>
              <w:rPr>
                <w:b/>
                <w:sz w:val="20"/>
              </w:rPr>
            </w:pPr>
            <w:r>
              <w:rPr>
                <w:b/>
                <w:color w:val="231F20"/>
                <w:sz w:val="20"/>
              </w:rPr>
              <w:t>2.1 Summary of income that funds the delivery of our services</w:t>
            </w:r>
          </w:p>
        </w:tc>
        <w:tc>
          <w:tcPr>
            <w:tcW w:w="2117" w:type="dxa"/>
            <w:tcBorders>
              <w:bottom w:val="single" w:sz="4" w:space="0" w:color="231F20"/>
            </w:tcBorders>
          </w:tcPr>
          <w:p w:rsidR="0051318F" w:rsidRDefault="0051318F">
            <w:pPr>
              <w:pStyle w:val="TableParagraph"/>
              <w:spacing w:before="0"/>
              <w:rPr>
                <w:rFonts w:ascii="Times New Roman"/>
                <w:sz w:val="20"/>
              </w:rPr>
            </w:pPr>
          </w:p>
        </w:tc>
        <w:tc>
          <w:tcPr>
            <w:tcW w:w="1567" w:type="dxa"/>
            <w:tcBorders>
              <w:bottom w:val="single" w:sz="4" w:space="0" w:color="231F20"/>
            </w:tcBorders>
          </w:tcPr>
          <w:p w:rsidR="0051318F" w:rsidRDefault="0051318F">
            <w:pPr>
              <w:pStyle w:val="TableParagraph"/>
              <w:spacing w:before="0"/>
              <w:rPr>
                <w:rFonts w:ascii="Times New Roman"/>
                <w:sz w:val="20"/>
              </w:rPr>
            </w:pPr>
          </w:p>
        </w:tc>
      </w:tr>
      <w:tr w:rsidR="0051318F">
        <w:trPr>
          <w:trHeight w:val="362"/>
        </w:trPr>
        <w:tc>
          <w:tcPr>
            <w:tcW w:w="6780" w:type="dxa"/>
            <w:tcBorders>
              <w:top w:val="single" w:sz="4" w:space="0" w:color="231F20"/>
              <w:bottom w:val="single" w:sz="4" w:space="0" w:color="231F20"/>
            </w:tcBorders>
          </w:tcPr>
          <w:p w:rsidR="0051318F" w:rsidRDefault="00554FE9">
            <w:pPr>
              <w:pStyle w:val="TableParagraph"/>
              <w:ind w:left="113"/>
              <w:rPr>
                <w:sz w:val="20"/>
              </w:rPr>
            </w:pPr>
            <w:r>
              <w:rPr>
                <w:color w:val="231F20"/>
                <w:sz w:val="20"/>
              </w:rPr>
              <w:t>Government grants</w:t>
            </w:r>
          </w:p>
        </w:tc>
        <w:tc>
          <w:tcPr>
            <w:tcW w:w="2117"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c>
          <w:tcPr>
            <w:tcW w:w="1567" w:type="dxa"/>
            <w:tcBorders>
              <w:top w:val="single" w:sz="4" w:space="0" w:color="231F20"/>
              <w:bottom w:val="single" w:sz="4" w:space="0" w:color="231F20"/>
            </w:tcBorders>
          </w:tcPr>
          <w:p w:rsidR="0051318F" w:rsidRDefault="00554FE9">
            <w:pPr>
              <w:pStyle w:val="TableParagraph"/>
              <w:ind w:right="76"/>
              <w:jc w:val="right"/>
              <w:rPr>
                <w:sz w:val="20"/>
              </w:rPr>
            </w:pPr>
            <w:r>
              <w:rPr>
                <w:color w:val="231F20"/>
                <w:sz w:val="20"/>
              </w:rPr>
              <w:t>1,820</w:t>
            </w:r>
          </w:p>
        </w:tc>
      </w:tr>
      <w:tr w:rsidR="0051318F">
        <w:trPr>
          <w:trHeight w:val="362"/>
        </w:trPr>
        <w:tc>
          <w:tcPr>
            <w:tcW w:w="6780"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c>
          <w:tcPr>
            <w:tcW w:w="2117"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c>
          <w:tcPr>
            <w:tcW w:w="1567" w:type="dxa"/>
            <w:tcBorders>
              <w:top w:val="single" w:sz="4" w:space="0" w:color="231F20"/>
              <w:bottom w:val="single" w:sz="4" w:space="0" w:color="231F20"/>
            </w:tcBorders>
          </w:tcPr>
          <w:p w:rsidR="0051318F" w:rsidRDefault="00554FE9">
            <w:pPr>
              <w:pStyle w:val="TableParagraph"/>
              <w:ind w:right="76"/>
              <w:jc w:val="right"/>
              <w:rPr>
                <w:b/>
                <w:sz w:val="20"/>
              </w:rPr>
            </w:pPr>
            <w:r>
              <w:rPr>
                <w:b/>
                <w:color w:val="231F20"/>
                <w:sz w:val="20"/>
              </w:rPr>
              <w:t>1,820</w:t>
            </w:r>
          </w:p>
        </w:tc>
      </w:tr>
    </w:tbl>
    <w:p w:rsidR="0051318F" w:rsidRDefault="00554FE9">
      <w:pPr>
        <w:pStyle w:val="BodyText"/>
        <w:spacing w:before="61" w:line="249" w:lineRule="auto"/>
        <w:ind w:left="833" w:right="818"/>
      </w:pPr>
      <w:r>
        <w:rPr>
          <w:color w:val="231F20"/>
        </w:rPr>
        <w:t xml:space="preserve">Income is recognised net of goods and services tax (GST) to the extent it is probable the economic benefits will flow to the Authority and the income can be reliably measured at fair value. Where applicable, amounts disclosed as income are net of returns, </w:t>
      </w:r>
      <w:r>
        <w:rPr>
          <w:color w:val="231F20"/>
        </w:rPr>
        <w:t>allowances, duties and taxes.</w:t>
      </w:r>
    </w:p>
    <w:p w:rsidR="0051318F" w:rsidRDefault="0051318F">
      <w:pPr>
        <w:pStyle w:val="BodyText"/>
      </w:pPr>
    </w:p>
    <w:p w:rsidR="0051318F" w:rsidRDefault="0051318F">
      <w:pPr>
        <w:pStyle w:val="BodyText"/>
        <w:rPr>
          <w:sz w:val="12"/>
        </w:rPr>
      </w:pPr>
    </w:p>
    <w:tbl>
      <w:tblPr>
        <w:tblW w:w="0" w:type="auto"/>
        <w:tblInd w:w="727" w:type="dxa"/>
        <w:tblLayout w:type="fixed"/>
        <w:tblCellMar>
          <w:left w:w="0" w:type="dxa"/>
          <w:right w:w="0" w:type="dxa"/>
        </w:tblCellMar>
        <w:tblLook w:val="01E0" w:firstRow="1" w:lastRow="1" w:firstColumn="1" w:lastColumn="1" w:noHBand="0" w:noVBand="0"/>
      </w:tblPr>
      <w:tblGrid>
        <w:gridCol w:w="6905"/>
        <w:gridCol w:w="3560"/>
      </w:tblGrid>
      <w:tr w:rsidR="0051318F">
        <w:trPr>
          <w:trHeight w:val="289"/>
        </w:trPr>
        <w:tc>
          <w:tcPr>
            <w:tcW w:w="6905" w:type="dxa"/>
            <w:tcBorders>
              <w:bottom w:val="single" w:sz="4" w:space="0" w:color="231F20"/>
            </w:tcBorders>
          </w:tcPr>
          <w:p w:rsidR="0051318F" w:rsidRDefault="00554FE9">
            <w:pPr>
              <w:pStyle w:val="TableParagraph"/>
              <w:spacing w:before="0" w:line="223" w:lineRule="exact"/>
              <w:ind w:left="113"/>
              <w:rPr>
                <w:b/>
                <w:sz w:val="20"/>
              </w:rPr>
            </w:pPr>
            <w:r>
              <w:rPr>
                <w:b/>
                <w:color w:val="231F20"/>
                <w:sz w:val="20"/>
              </w:rPr>
              <w:t>2.2 Income from transactions</w:t>
            </w:r>
          </w:p>
        </w:tc>
        <w:tc>
          <w:tcPr>
            <w:tcW w:w="3560" w:type="dxa"/>
            <w:tcBorders>
              <w:bottom w:val="single" w:sz="4" w:space="0" w:color="231F20"/>
            </w:tcBorders>
          </w:tcPr>
          <w:p w:rsidR="0051318F" w:rsidRDefault="0051318F">
            <w:pPr>
              <w:pStyle w:val="TableParagraph"/>
              <w:spacing w:before="0"/>
              <w:rPr>
                <w:rFonts w:ascii="Times New Roman"/>
                <w:sz w:val="20"/>
              </w:rPr>
            </w:pPr>
          </w:p>
        </w:tc>
      </w:tr>
      <w:tr w:rsidR="0051318F">
        <w:trPr>
          <w:trHeight w:val="362"/>
        </w:trPr>
        <w:tc>
          <w:tcPr>
            <w:tcW w:w="6905" w:type="dxa"/>
            <w:tcBorders>
              <w:top w:val="single" w:sz="4" w:space="0" w:color="231F20"/>
              <w:bottom w:val="single" w:sz="4" w:space="0" w:color="231F20"/>
            </w:tcBorders>
          </w:tcPr>
          <w:p w:rsidR="0051318F" w:rsidRDefault="00554FE9">
            <w:pPr>
              <w:pStyle w:val="TableParagraph"/>
              <w:ind w:left="113"/>
              <w:rPr>
                <w:b/>
                <w:sz w:val="20"/>
              </w:rPr>
            </w:pPr>
            <w:r>
              <w:rPr>
                <w:b/>
                <w:color w:val="231F20"/>
                <w:sz w:val="20"/>
              </w:rPr>
              <w:t>2.2.1 Grants</w:t>
            </w:r>
          </w:p>
        </w:tc>
        <w:tc>
          <w:tcPr>
            <w:tcW w:w="3560"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r>
      <w:tr w:rsidR="0051318F">
        <w:trPr>
          <w:trHeight w:val="362"/>
        </w:trPr>
        <w:tc>
          <w:tcPr>
            <w:tcW w:w="6905" w:type="dxa"/>
            <w:tcBorders>
              <w:top w:val="single" w:sz="4" w:space="0" w:color="231F20"/>
              <w:bottom w:val="single" w:sz="4" w:space="0" w:color="231F20"/>
            </w:tcBorders>
          </w:tcPr>
          <w:p w:rsidR="0051318F" w:rsidRDefault="00554FE9">
            <w:pPr>
              <w:pStyle w:val="TableParagraph"/>
              <w:ind w:left="113"/>
              <w:rPr>
                <w:sz w:val="20"/>
              </w:rPr>
            </w:pPr>
            <w:r>
              <w:rPr>
                <w:color w:val="231F20"/>
                <w:sz w:val="20"/>
              </w:rPr>
              <w:t>Department of Health and Human Services</w:t>
            </w:r>
          </w:p>
        </w:tc>
        <w:tc>
          <w:tcPr>
            <w:tcW w:w="3560" w:type="dxa"/>
            <w:tcBorders>
              <w:top w:val="single" w:sz="4" w:space="0" w:color="231F20"/>
              <w:bottom w:val="single" w:sz="4" w:space="0" w:color="231F20"/>
            </w:tcBorders>
          </w:tcPr>
          <w:p w:rsidR="0051318F" w:rsidRDefault="00554FE9">
            <w:pPr>
              <w:pStyle w:val="TableParagraph"/>
              <w:ind w:right="77"/>
              <w:jc w:val="right"/>
              <w:rPr>
                <w:sz w:val="20"/>
              </w:rPr>
            </w:pPr>
            <w:r>
              <w:rPr>
                <w:color w:val="231F20"/>
                <w:sz w:val="20"/>
              </w:rPr>
              <w:t>1,519</w:t>
            </w:r>
          </w:p>
        </w:tc>
      </w:tr>
      <w:tr w:rsidR="0051318F">
        <w:trPr>
          <w:trHeight w:val="362"/>
        </w:trPr>
        <w:tc>
          <w:tcPr>
            <w:tcW w:w="6905" w:type="dxa"/>
            <w:tcBorders>
              <w:top w:val="single" w:sz="4" w:space="0" w:color="231F20"/>
              <w:bottom w:val="single" w:sz="4" w:space="0" w:color="231F20"/>
            </w:tcBorders>
          </w:tcPr>
          <w:p w:rsidR="0051318F" w:rsidRDefault="00554FE9">
            <w:pPr>
              <w:pStyle w:val="TableParagraph"/>
              <w:ind w:left="113"/>
              <w:rPr>
                <w:sz w:val="20"/>
              </w:rPr>
            </w:pPr>
            <w:r>
              <w:rPr>
                <w:color w:val="231F20"/>
                <w:sz w:val="20"/>
              </w:rPr>
              <w:t>Department of Premier and Cabinet</w:t>
            </w:r>
          </w:p>
        </w:tc>
        <w:tc>
          <w:tcPr>
            <w:tcW w:w="3560" w:type="dxa"/>
            <w:tcBorders>
              <w:top w:val="single" w:sz="4" w:space="0" w:color="231F20"/>
              <w:bottom w:val="single" w:sz="4" w:space="0" w:color="231F20"/>
            </w:tcBorders>
          </w:tcPr>
          <w:p w:rsidR="0051318F" w:rsidRDefault="00554FE9">
            <w:pPr>
              <w:pStyle w:val="TableParagraph"/>
              <w:ind w:right="77"/>
              <w:jc w:val="right"/>
              <w:rPr>
                <w:sz w:val="20"/>
              </w:rPr>
            </w:pPr>
            <w:r>
              <w:rPr>
                <w:color w:val="231F20"/>
                <w:sz w:val="20"/>
              </w:rPr>
              <w:t>301</w:t>
            </w:r>
          </w:p>
        </w:tc>
      </w:tr>
      <w:tr w:rsidR="0051318F">
        <w:trPr>
          <w:trHeight w:val="362"/>
        </w:trPr>
        <w:tc>
          <w:tcPr>
            <w:tcW w:w="6905"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c>
          <w:tcPr>
            <w:tcW w:w="3560" w:type="dxa"/>
            <w:tcBorders>
              <w:top w:val="single" w:sz="4" w:space="0" w:color="231F20"/>
              <w:bottom w:val="single" w:sz="4" w:space="0" w:color="231F20"/>
            </w:tcBorders>
          </w:tcPr>
          <w:p w:rsidR="0051318F" w:rsidRDefault="00554FE9">
            <w:pPr>
              <w:pStyle w:val="TableParagraph"/>
              <w:ind w:right="77"/>
              <w:jc w:val="right"/>
              <w:rPr>
                <w:b/>
                <w:sz w:val="20"/>
              </w:rPr>
            </w:pPr>
            <w:r>
              <w:rPr>
                <w:b/>
                <w:color w:val="231F20"/>
                <w:sz w:val="20"/>
              </w:rPr>
              <w:t>1,820</w:t>
            </w:r>
          </w:p>
        </w:tc>
      </w:tr>
    </w:tbl>
    <w:p w:rsidR="0051318F" w:rsidRDefault="00554FE9">
      <w:pPr>
        <w:pStyle w:val="BodyText"/>
        <w:spacing w:before="61" w:line="249" w:lineRule="auto"/>
        <w:ind w:left="833" w:right="860"/>
      </w:pPr>
      <w:r>
        <w:rPr>
          <w:color w:val="231F20"/>
        </w:rPr>
        <w:t xml:space="preserve">Grant </w:t>
      </w:r>
      <w:r>
        <w:rPr>
          <w:color w:val="231F20"/>
          <w:spacing w:val="-3"/>
        </w:rPr>
        <w:t xml:space="preserve">income arises </w:t>
      </w:r>
      <w:r>
        <w:rPr>
          <w:color w:val="231F20"/>
        </w:rPr>
        <w:t xml:space="preserve">from transactions in </w:t>
      </w:r>
      <w:r>
        <w:rPr>
          <w:color w:val="231F20"/>
          <w:spacing w:val="-3"/>
        </w:rPr>
        <w:t xml:space="preserve">which </w:t>
      </w:r>
      <w:r>
        <w:rPr>
          <w:color w:val="231F20"/>
        </w:rPr>
        <w:t xml:space="preserve">a </w:t>
      </w:r>
      <w:r>
        <w:rPr>
          <w:color w:val="231F20"/>
          <w:spacing w:val="-3"/>
        </w:rPr>
        <w:t xml:space="preserve">party provides goods </w:t>
      </w:r>
      <w:r>
        <w:rPr>
          <w:color w:val="231F20"/>
        </w:rPr>
        <w:t xml:space="preserve">or </w:t>
      </w:r>
      <w:r>
        <w:rPr>
          <w:color w:val="231F20"/>
          <w:spacing w:val="-3"/>
        </w:rPr>
        <w:t xml:space="preserve">assets </w:t>
      </w:r>
      <w:r>
        <w:rPr>
          <w:color w:val="231F20"/>
        </w:rPr>
        <w:t xml:space="preserve">(or </w:t>
      </w:r>
      <w:r>
        <w:rPr>
          <w:color w:val="231F20"/>
          <w:spacing w:val="-3"/>
        </w:rPr>
        <w:t xml:space="preserve">extinguishes </w:t>
      </w:r>
      <w:r>
        <w:rPr>
          <w:color w:val="231F20"/>
        </w:rPr>
        <w:t>a liability) to the Authority without receiving approximately equal value in return. While grants may result in the provision of some goods</w:t>
      </w:r>
      <w:r>
        <w:rPr>
          <w:color w:val="231F20"/>
          <w:spacing w:val="-10"/>
        </w:rPr>
        <w:t xml:space="preserve"> </w:t>
      </w:r>
      <w:r>
        <w:rPr>
          <w:color w:val="231F20"/>
        </w:rPr>
        <w:t>or</w:t>
      </w:r>
      <w:r>
        <w:rPr>
          <w:color w:val="231F20"/>
          <w:spacing w:val="-9"/>
        </w:rPr>
        <w:t xml:space="preserve"> </w:t>
      </w:r>
      <w:r>
        <w:rPr>
          <w:color w:val="231F20"/>
        </w:rPr>
        <w:t>services</w:t>
      </w:r>
      <w:r>
        <w:rPr>
          <w:color w:val="231F20"/>
          <w:spacing w:val="-8"/>
        </w:rPr>
        <w:t xml:space="preserve"> </w:t>
      </w:r>
      <w:r>
        <w:rPr>
          <w:color w:val="231F20"/>
        </w:rPr>
        <w:t>to</w:t>
      </w:r>
      <w:r>
        <w:rPr>
          <w:color w:val="231F20"/>
          <w:spacing w:val="-8"/>
        </w:rPr>
        <w:t xml:space="preserve"> </w:t>
      </w:r>
      <w:r>
        <w:rPr>
          <w:color w:val="231F20"/>
        </w:rPr>
        <w:t>the</w:t>
      </w:r>
      <w:r>
        <w:rPr>
          <w:color w:val="231F20"/>
          <w:spacing w:val="-9"/>
        </w:rPr>
        <w:t xml:space="preserve"> </w:t>
      </w:r>
      <w:r>
        <w:rPr>
          <w:color w:val="231F20"/>
        </w:rPr>
        <w:t>transferring</w:t>
      </w:r>
      <w:r>
        <w:rPr>
          <w:color w:val="231F20"/>
          <w:spacing w:val="-8"/>
        </w:rPr>
        <w:t xml:space="preserve"> </w:t>
      </w:r>
      <w:r>
        <w:rPr>
          <w:color w:val="231F20"/>
          <w:spacing w:val="-4"/>
        </w:rPr>
        <w:t>party,</w:t>
      </w:r>
      <w:r>
        <w:rPr>
          <w:color w:val="231F20"/>
          <w:spacing w:val="-8"/>
        </w:rPr>
        <w:t xml:space="preserve"> </w:t>
      </w:r>
      <w:r>
        <w:rPr>
          <w:color w:val="231F20"/>
        </w:rPr>
        <w:t>they</w:t>
      </w:r>
      <w:r>
        <w:rPr>
          <w:color w:val="231F20"/>
          <w:spacing w:val="-8"/>
        </w:rPr>
        <w:t xml:space="preserve"> </w:t>
      </w:r>
      <w:r>
        <w:rPr>
          <w:color w:val="231F20"/>
        </w:rPr>
        <w:t>do</w:t>
      </w:r>
      <w:r>
        <w:rPr>
          <w:color w:val="231F20"/>
          <w:spacing w:val="-9"/>
        </w:rPr>
        <w:t xml:space="preserve"> </w:t>
      </w:r>
      <w:r>
        <w:rPr>
          <w:color w:val="231F20"/>
        </w:rPr>
        <w:t>not</w:t>
      </w:r>
      <w:r>
        <w:rPr>
          <w:color w:val="231F20"/>
          <w:spacing w:val="-10"/>
        </w:rPr>
        <w:t xml:space="preserve"> </w:t>
      </w:r>
      <w:r>
        <w:rPr>
          <w:color w:val="231F20"/>
        </w:rPr>
        <w:t>provide</w:t>
      </w:r>
      <w:r>
        <w:rPr>
          <w:color w:val="231F20"/>
          <w:spacing w:val="-9"/>
        </w:rPr>
        <w:t xml:space="preserve"> </w:t>
      </w:r>
      <w:r>
        <w:rPr>
          <w:color w:val="231F20"/>
        </w:rPr>
        <w:t>a</w:t>
      </w:r>
      <w:r>
        <w:rPr>
          <w:color w:val="231F20"/>
          <w:spacing w:val="-9"/>
        </w:rPr>
        <w:t xml:space="preserve"> </w:t>
      </w:r>
      <w:r>
        <w:rPr>
          <w:color w:val="231F20"/>
        </w:rPr>
        <w:t>claim</w:t>
      </w:r>
      <w:r>
        <w:rPr>
          <w:color w:val="231F20"/>
          <w:spacing w:val="-8"/>
        </w:rPr>
        <w:t xml:space="preserve"> </w:t>
      </w:r>
      <w:r>
        <w:rPr>
          <w:color w:val="231F20"/>
        </w:rPr>
        <w:t>t</w:t>
      </w:r>
      <w:r>
        <w:rPr>
          <w:color w:val="231F20"/>
        </w:rPr>
        <w:t>o</w:t>
      </w:r>
      <w:r>
        <w:rPr>
          <w:color w:val="231F20"/>
          <w:spacing w:val="-8"/>
        </w:rPr>
        <w:t xml:space="preserve"> </w:t>
      </w:r>
      <w:r>
        <w:rPr>
          <w:color w:val="231F20"/>
        </w:rPr>
        <w:t>receive</w:t>
      </w:r>
      <w:r>
        <w:rPr>
          <w:color w:val="231F20"/>
          <w:spacing w:val="-9"/>
        </w:rPr>
        <w:t xml:space="preserve"> </w:t>
      </w:r>
      <w:r>
        <w:rPr>
          <w:color w:val="231F20"/>
        </w:rPr>
        <w:t>benefits</w:t>
      </w:r>
      <w:r>
        <w:rPr>
          <w:color w:val="231F20"/>
          <w:spacing w:val="-9"/>
        </w:rPr>
        <w:t xml:space="preserve"> </w:t>
      </w:r>
      <w:r>
        <w:rPr>
          <w:color w:val="231F20"/>
        </w:rPr>
        <w:t>directly</w:t>
      </w:r>
      <w:r>
        <w:rPr>
          <w:color w:val="231F20"/>
          <w:spacing w:val="-9"/>
        </w:rPr>
        <w:t xml:space="preserve"> </w:t>
      </w:r>
      <w:r>
        <w:rPr>
          <w:color w:val="231F20"/>
        </w:rPr>
        <w:t>of</w:t>
      </w:r>
      <w:r>
        <w:rPr>
          <w:color w:val="231F20"/>
          <w:spacing w:val="-9"/>
        </w:rPr>
        <w:t xml:space="preserve"> </w:t>
      </w:r>
      <w:r>
        <w:rPr>
          <w:color w:val="231F20"/>
        </w:rPr>
        <w:t xml:space="preserve">approximately equal value (and are termed ‘non-reciprocal’ transfers). Receipt and sacrifice of approximately equal value may </w:t>
      </w:r>
      <w:r>
        <w:rPr>
          <w:color w:val="231F20"/>
          <w:spacing w:val="-4"/>
        </w:rPr>
        <w:t xml:space="preserve">occur, </w:t>
      </w:r>
      <w:r>
        <w:rPr>
          <w:color w:val="231F20"/>
        </w:rPr>
        <w:t>but only by</w:t>
      </w:r>
      <w:r>
        <w:rPr>
          <w:color w:val="231F20"/>
          <w:spacing w:val="-8"/>
        </w:rPr>
        <w:t xml:space="preserve"> </w:t>
      </w:r>
      <w:r>
        <w:rPr>
          <w:color w:val="231F20"/>
        </w:rPr>
        <w:t>coincidence.</w:t>
      </w:r>
    </w:p>
    <w:p w:rsidR="0051318F" w:rsidRDefault="0051318F">
      <w:pPr>
        <w:spacing w:line="249" w:lineRule="auto"/>
        <w:sectPr w:rsidR="0051318F">
          <w:pgSz w:w="11910" w:h="16840"/>
          <w:pgMar w:top="580" w:right="0" w:bottom="680" w:left="0" w:header="0" w:footer="453" w:gutter="0"/>
          <w:cols w:space="720"/>
        </w:sectPr>
      </w:pPr>
    </w:p>
    <w:p w:rsidR="0051318F" w:rsidRDefault="00554FE9">
      <w:pPr>
        <w:pStyle w:val="Heading4"/>
        <w:spacing w:before="64"/>
      </w:pPr>
      <w:r>
        <w:rPr>
          <w:color w:val="231F20"/>
        </w:rPr>
        <w:lastRenderedPageBreak/>
        <w:t>Note 3: The cost of delivering our services</w:t>
      </w:r>
    </w:p>
    <w:p w:rsidR="0051318F" w:rsidRDefault="00554FE9">
      <w:pPr>
        <w:pStyle w:val="Heading9"/>
        <w:spacing w:before="94"/>
      </w:pPr>
      <w:r>
        <w:rPr>
          <w:color w:val="414042"/>
        </w:rPr>
        <w:t>Intro</w:t>
      </w:r>
      <w:r>
        <w:rPr>
          <w:color w:val="414042"/>
        </w:rPr>
        <w:t>duction</w:t>
      </w:r>
    </w:p>
    <w:p w:rsidR="0051318F" w:rsidRDefault="00554FE9">
      <w:pPr>
        <w:pStyle w:val="BodyText"/>
        <w:spacing w:before="67"/>
        <w:ind w:left="720"/>
      </w:pPr>
      <w:r>
        <w:rPr>
          <w:color w:val="231F20"/>
        </w:rPr>
        <w:t>This note provides information about how the Authority’s funding is applied in delivering services and outputs,</w:t>
      </w:r>
    </w:p>
    <w:p w:rsidR="0051318F" w:rsidRDefault="00554FE9">
      <w:pPr>
        <w:pStyle w:val="BodyText"/>
        <w:spacing w:before="10"/>
        <w:ind w:left="719"/>
      </w:pPr>
      <w:r>
        <w:rPr>
          <w:color w:val="231F20"/>
        </w:rPr>
        <w:t>and the accounting policies that are relevant for an understanding of the items reported in the financial statements.</w:t>
      </w:r>
    </w:p>
    <w:p w:rsidR="0051318F" w:rsidRDefault="00554FE9">
      <w:pPr>
        <w:pStyle w:val="Heading9"/>
        <w:spacing w:before="160"/>
        <w:ind w:left="719"/>
      </w:pPr>
      <w:r>
        <w:rPr>
          <w:color w:val="414042"/>
        </w:rPr>
        <w:t>Structure</w:t>
      </w:r>
    </w:p>
    <w:p w:rsidR="0051318F" w:rsidRDefault="00554FE9">
      <w:pPr>
        <w:pStyle w:val="ListParagraph"/>
        <w:numPr>
          <w:ilvl w:val="1"/>
          <w:numId w:val="14"/>
        </w:numPr>
        <w:tabs>
          <w:tab w:val="left" w:pos="1061"/>
        </w:tabs>
        <w:spacing w:before="124"/>
        <w:ind w:hanging="342"/>
        <w:rPr>
          <w:sz w:val="20"/>
        </w:rPr>
      </w:pPr>
      <w:r>
        <w:rPr>
          <w:color w:val="231F20"/>
          <w:sz w:val="20"/>
        </w:rPr>
        <w:t>Summary of expenses incurred in the delivery of our</w:t>
      </w:r>
      <w:r>
        <w:rPr>
          <w:color w:val="231F20"/>
          <w:spacing w:val="-10"/>
          <w:sz w:val="20"/>
        </w:rPr>
        <w:t xml:space="preserve"> </w:t>
      </w:r>
      <w:r>
        <w:rPr>
          <w:color w:val="231F20"/>
          <w:sz w:val="20"/>
        </w:rPr>
        <w:t>services</w:t>
      </w:r>
    </w:p>
    <w:p w:rsidR="0051318F" w:rsidRDefault="00554FE9">
      <w:pPr>
        <w:pStyle w:val="ListParagraph"/>
        <w:numPr>
          <w:ilvl w:val="1"/>
          <w:numId w:val="14"/>
        </w:numPr>
        <w:tabs>
          <w:tab w:val="left" w:pos="1061"/>
        </w:tabs>
        <w:spacing w:before="123"/>
        <w:ind w:hanging="342"/>
        <w:rPr>
          <w:sz w:val="20"/>
        </w:rPr>
      </w:pPr>
      <w:r>
        <w:rPr>
          <w:color w:val="231F20"/>
          <w:sz w:val="20"/>
        </w:rPr>
        <w:t>Operating and administration</w:t>
      </w:r>
      <w:r>
        <w:rPr>
          <w:color w:val="231F20"/>
          <w:spacing w:val="-3"/>
          <w:sz w:val="20"/>
        </w:rPr>
        <w:t xml:space="preserve"> </w:t>
      </w:r>
      <w:r>
        <w:rPr>
          <w:color w:val="231F20"/>
          <w:sz w:val="20"/>
        </w:rPr>
        <w:t>expenses</w:t>
      </w:r>
    </w:p>
    <w:p w:rsidR="0051318F" w:rsidRDefault="00554FE9">
      <w:pPr>
        <w:pStyle w:val="ListParagraph"/>
        <w:numPr>
          <w:ilvl w:val="1"/>
          <w:numId w:val="14"/>
        </w:numPr>
        <w:tabs>
          <w:tab w:val="left" w:pos="1061"/>
        </w:tabs>
        <w:spacing w:before="123"/>
        <w:ind w:hanging="342"/>
        <w:rPr>
          <w:sz w:val="20"/>
        </w:rPr>
      </w:pPr>
      <w:r>
        <w:rPr>
          <w:color w:val="231F20"/>
          <w:sz w:val="20"/>
        </w:rPr>
        <w:t>Employee</w:t>
      </w:r>
      <w:r>
        <w:rPr>
          <w:color w:val="231F20"/>
          <w:spacing w:val="-1"/>
          <w:sz w:val="20"/>
        </w:rPr>
        <w:t xml:space="preserve"> </w:t>
      </w:r>
      <w:r>
        <w:rPr>
          <w:color w:val="231F20"/>
          <w:sz w:val="20"/>
        </w:rPr>
        <w:t>benefits</w:t>
      </w:r>
    </w:p>
    <w:p w:rsidR="0051318F" w:rsidRDefault="00554FE9">
      <w:pPr>
        <w:pStyle w:val="ListParagraph"/>
        <w:numPr>
          <w:ilvl w:val="2"/>
          <w:numId w:val="14"/>
        </w:numPr>
        <w:tabs>
          <w:tab w:val="left" w:pos="1607"/>
        </w:tabs>
        <w:spacing w:before="67"/>
        <w:rPr>
          <w:sz w:val="20"/>
        </w:rPr>
      </w:pPr>
      <w:r>
        <w:rPr>
          <w:color w:val="231F20"/>
          <w:sz w:val="20"/>
        </w:rPr>
        <w:t>Employee benefits – comprehensive operating</w:t>
      </w:r>
      <w:r>
        <w:rPr>
          <w:color w:val="231F20"/>
          <w:spacing w:val="-4"/>
          <w:sz w:val="20"/>
        </w:rPr>
        <w:t xml:space="preserve"> </w:t>
      </w:r>
      <w:r>
        <w:rPr>
          <w:color w:val="231F20"/>
          <w:sz w:val="20"/>
        </w:rPr>
        <w:t>statement</w:t>
      </w:r>
    </w:p>
    <w:p w:rsidR="0051318F" w:rsidRDefault="00554FE9">
      <w:pPr>
        <w:pStyle w:val="ListParagraph"/>
        <w:numPr>
          <w:ilvl w:val="2"/>
          <w:numId w:val="14"/>
        </w:numPr>
        <w:tabs>
          <w:tab w:val="left" w:pos="1607"/>
        </w:tabs>
        <w:spacing w:before="67"/>
        <w:rPr>
          <w:sz w:val="20"/>
        </w:rPr>
      </w:pPr>
      <w:r>
        <w:rPr>
          <w:color w:val="231F20"/>
          <w:sz w:val="20"/>
        </w:rPr>
        <w:t>Employee benefits – balance</w:t>
      </w:r>
      <w:r>
        <w:rPr>
          <w:color w:val="231F20"/>
          <w:spacing w:val="-4"/>
          <w:sz w:val="20"/>
        </w:rPr>
        <w:t xml:space="preserve"> </w:t>
      </w:r>
      <w:r>
        <w:rPr>
          <w:color w:val="231F20"/>
          <w:sz w:val="20"/>
        </w:rPr>
        <w:t>sheet</w:t>
      </w:r>
    </w:p>
    <w:p w:rsidR="0051318F" w:rsidRDefault="0051318F">
      <w:pPr>
        <w:pStyle w:val="BodyText"/>
        <w:spacing w:before="10" w:after="1"/>
        <w:rPr>
          <w:sz w:val="27"/>
        </w:rPr>
      </w:pPr>
    </w:p>
    <w:tbl>
      <w:tblPr>
        <w:tblW w:w="0" w:type="auto"/>
        <w:tblInd w:w="727" w:type="dxa"/>
        <w:tblLayout w:type="fixed"/>
        <w:tblCellMar>
          <w:left w:w="0" w:type="dxa"/>
          <w:right w:w="0" w:type="dxa"/>
        </w:tblCellMar>
        <w:tblLook w:val="01E0" w:firstRow="1" w:lastRow="1" w:firstColumn="1" w:lastColumn="1" w:noHBand="0" w:noVBand="0"/>
      </w:tblPr>
      <w:tblGrid>
        <w:gridCol w:w="6920"/>
        <w:gridCol w:w="1979"/>
        <w:gridCol w:w="1568"/>
      </w:tblGrid>
      <w:tr w:rsidR="0051318F">
        <w:trPr>
          <w:trHeight w:val="735"/>
        </w:trPr>
        <w:tc>
          <w:tcPr>
            <w:tcW w:w="6920" w:type="dxa"/>
            <w:shd w:val="clear" w:color="auto" w:fill="231F20"/>
          </w:tcPr>
          <w:p w:rsidR="0051318F" w:rsidRDefault="0051318F">
            <w:pPr>
              <w:pStyle w:val="TableParagraph"/>
              <w:spacing w:before="0"/>
              <w:rPr>
                <w:rFonts w:ascii="Times New Roman"/>
                <w:sz w:val="20"/>
              </w:rPr>
            </w:pPr>
          </w:p>
        </w:tc>
        <w:tc>
          <w:tcPr>
            <w:tcW w:w="1979" w:type="dxa"/>
            <w:shd w:val="clear" w:color="auto" w:fill="231F20"/>
          </w:tcPr>
          <w:p w:rsidR="0051318F" w:rsidRDefault="00554FE9">
            <w:pPr>
              <w:pStyle w:val="TableParagraph"/>
              <w:spacing w:before="113"/>
              <w:ind w:right="853"/>
              <w:jc w:val="right"/>
              <w:rPr>
                <w:b/>
                <w:sz w:val="20"/>
              </w:rPr>
            </w:pPr>
            <w:r>
              <w:rPr>
                <w:b/>
                <w:color w:val="FFFFFF"/>
                <w:sz w:val="20"/>
              </w:rPr>
              <w:t>Notes</w:t>
            </w:r>
          </w:p>
        </w:tc>
        <w:tc>
          <w:tcPr>
            <w:tcW w:w="1568" w:type="dxa"/>
            <w:shd w:val="clear" w:color="auto" w:fill="231F20"/>
          </w:tcPr>
          <w:p w:rsidR="0051318F" w:rsidRDefault="00554FE9">
            <w:pPr>
              <w:pStyle w:val="TableParagraph"/>
              <w:spacing w:before="113" w:line="249" w:lineRule="auto"/>
              <w:ind w:left="853" w:right="61" w:firstLine="188"/>
              <w:rPr>
                <w:b/>
                <w:sz w:val="20"/>
              </w:rPr>
            </w:pPr>
            <w:r>
              <w:rPr>
                <w:b/>
                <w:color w:val="FFFFFF"/>
                <w:sz w:val="20"/>
              </w:rPr>
              <w:t>2019 ($’000)</w:t>
            </w:r>
          </w:p>
        </w:tc>
      </w:tr>
      <w:tr w:rsidR="0051318F">
        <w:trPr>
          <w:trHeight w:val="584"/>
        </w:trPr>
        <w:tc>
          <w:tcPr>
            <w:tcW w:w="6920" w:type="dxa"/>
            <w:tcBorders>
              <w:bottom w:val="single" w:sz="4" w:space="0" w:color="231F20"/>
            </w:tcBorders>
          </w:tcPr>
          <w:p w:rsidR="0051318F" w:rsidRDefault="0051318F">
            <w:pPr>
              <w:pStyle w:val="TableParagraph"/>
              <w:spacing w:before="0"/>
              <w:rPr>
                <w:sz w:val="25"/>
              </w:rPr>
            </w:pPr>
          </w:p>
          <w:p w:rsidR="0051318F" w:rsidRDefault="00554FE9">
            <w:pPr>
              <w:pStyle w:val="TableParagraph"/>
              <w:spacing w:before="0"/>
              <w:ind w:left="113"/>
              <w:rPr>
                <w:b/>
                <w:sz w:val="20"/>
              </w:rPr>
            </w:pPr>
            <w:r>
              <w:rPr>
                <w:b/>
                <w:color w:val="231F20"/>
                <w:sz w:val="20"/>
              </w:rPr>
              <w:t>3.1 Summary of expenses incurred in the delivery of our services</w:t>
            </w:r>
          </w:p>
        </w:tc>
        <w:tc>
          <w:tcPr>
            <w:tcW w:w="1979" w:type="dxa"/>
            <w:tcBorders>
              <w:bottom w:val="single" w:sz="4" w:space="0" w:color="231F20"/>
            </w:tcBorders>
          </w:tcPr>
          <w:p w:rsidR="0051318F" w:rsidRDefault="0051318F">
            <w:pPr>
              <w:pStyle w:val="TableParagraph"/>
              <w:spacing w:before="0"/>
              <w:rPr>
                <w:rFonts w:ascii="Times New Roman"/>
                <w:sz w:val="20"/>
              </w:rPr>
            </w:pPr>
          </w:p>
        </w:tc>
        <w:tc>
          <w:tcPr>
            <w:tcW w:w="1568" w:type="dxa"/>
            <w:tcBorders>
              <w:bottom w:val="single" w:sz="4" w:space="0" w:color="231F20"/>
            </w:tcBorders>
          </w:tcPr>
          <w:p w:rsidR="0051318F" w:rsidRDefault="0051318F">
            <w:pPr>
              <w:pStyle w:val="TableParagraph"/>
              <w:spacing w:before="0"/>
              <w:rPr>
                <w:rFonts w:ascii="Times New Roman"/>
                <w:sz w:val="20"/>
              </w:rPr>
            </w:pPr>
          </w:p>
        </w:tc>
      </w:tr>
      <w:tr w:rsidR="0051318F">
        <w:trPr>
          <w:trHeight w:val="362"/>
        </w:trPr>
        <w:tc>
          <w:tcPr>
            <w:tcW w:w="6920" w:type="dxa"/>
            <w:tcBorders>
              <w:top w:val="single" w:sz="4" w:space="0" w:color="231F20"/>
              <w:bottom w:val="single" w:sz="4" w:space="0" w:color="231F20"/>
            </w:tcBorders>
          </w:tcPr>
          <w:p w:rsidR="0051318F" w:rsidRDefault="00554FE9">
            <w:pPr>
              <w:pStyle w:val="TableParagraph"/>
              <w:ind w:left="113"/>
              <w:rPr>
                <w:sz w:val="20"/>
              </w:rPr>
            </w:pPr>
            <w:r>
              <w:rPr>
                <w:color w:val="231F20"/>
                <w:sz w:val="20"/>
              </w:rPr>
              <w:t>Operating and administration expenses</w:t>
            </w:r>
          </w:p>
        </w:tc>
        <w:tc>
          <w:tcPr>
            <w:tcW w:w="1979" w:type="dxa"/>
            <w:tcBorders>
              <w:top w:val="single" w:sz="4" w:space="0" w:color="231F20"/>
              <w:bottom w:val="single" w:sz="4" w:space="0" w:color="231F20"/>
            </w:tcBorders>
          </w:tcPr>
          <w:p w:rsidR="0051318F" w:rsidRDefault="00554FE9">
            <w:pPr>
              <w:pStyle w:val="TableParagraph"/>
              <w:ind w:right="852"/>
              <w:jc w:val="right"/>
              <w:rPr>
                <w:sz w:val="20"/>
              </w:rPr>
            </w:pPr>
            <w:r>
              <w:rPr>
                <w:color w:val="231F20"/>
                <w:sz w:val="20"/>
              </w:rPr>
              <w:t>3.2</w:t>
            </w:r>
          </w:p>
        </w:tc>
        <w:tc>
          <w:tcPr>
            <w:tcW w:w="1568" w:type="dxa"/>
            <w:tcBorders>
              <w:top w:val="single" w:sz="4" w:space="0" w:color="231F20"/>
              <w:bottom w:val="single" w:sz="4" w:space="0" w:color="231F20"/>
            </w:tcBorders>
          </w:tcPr>
          <w:p w:rsidR="0051318F" w:rsidRDefault="00554FE9">
            <w:pPr>
              <w:pStyle w:val="TableParagraph"/>
              <w:ind w:right="79"/>
              <w:jc w:val="right"/>
              <w:rPr>
                <w:sz w:val="20"/>
              </w:rPr>
            </w:pPr>
            <w:r>
              <w:rPr>
                <w:color w:val="231F20"/>
                <w:sz w:val="20"/>
              </w:rPr>
              <w:t>133</w:t>
            </w:r>
          </w:p>
        </w:tc>
      </w:tr>
      <w:tr w:rsidR="0051318F">
        <w:trPr>
          <w:trHeight w:val="362"/>
        </w:trPr>
        <w:tc>
          <w:tcPr>
            <w:tcW w:w="6920" w:type="dxa"/>
            <w:tcBorders>
              <w:top w:val="single" w:sz="4" w:space="0" w:color="231F20"/>
              <w:bottom w:val="single" w:sz="4" w:space="0" w:color="231F20"/>
            </w:tcBorders>
          </w:tcPr>
          <w:p w:rsidR="0051318F" w:rsidRDefault="00554FE9">
            <w:pPr>
              <w:pStyle w:val="TableParagraph"/>
              <w:ind w:left="113"/>
              <w:rPr>
                <w:sz w:val="20"/>
              </w:rPr>
            </w:pPr>
            <w:r>
              <w:rPr>
                <w:color w:val="231F20"/>
                <w:sz w:val="20"/>
              </w:rPr>
              <w:t>Employee benefits</w:t>
            </w:r>
          </w:p>
        </w:tc>
        <w:tc>
          <w:tcPr>
            <w:tcW w:w="1979" w:type="dxa"/>
            <w:tcBorders>
              <w:top w:val="single" w:sz="4" w:space="0" w:color="231F20"/>
              <w:bottom w:val="single" w:sz="4" w:space="0" w:color="231F20"/>
            </w:tcBorders>
          </w:tcPr>
          <w:p w:rsidR="0051318F" w:rsidRDefault="00554FE9">
            <w:pPr>
              <w:pStyle w:val="TableParagraph"/>
              <w:ind w:right="852"/>
              <w:jc w:val="right"/>
              <w:rPr>
                <w:sz w:val="20"/>
              </w:rPr>
            </w:pPr>
            <w:r>
              <w:rPr>
                <w:color w:val="231F20"/>
                <w:sz w:val="20"/>
              </w:rPr>
              <w:t>3.3.1</w:t>
            </w:r>
          </w:p>
        </w:tc>
        <w:tc>
          <w:tcPr>
            <w:tcW w:w="1568" w:type="dxa"/>
            <w:tcBorders>
              <w:top w:val="single" w:sz="4" w:space="0" w:color="231F20"/>
              <w:bottom w:val="single" w:sz="4" w:space="0" w:color="231F20"/>
            </w:tcBorders>
          </w:tcPr>
          <w:p w:rsidR="0051318F" w:rsidRDefault="00554FE9">
            <w:pPr>
              <w:pStyle w:val="TableParagraph"/>
              <w:ind w:right="79"/>
              <w:jc w:val="right"/>
              <w:rPr>
                <w:sz w:val="20"/>
              </w:rPr>
            </w:pPr>
            <w:r>
              <w:rPr>
                <w:color w:val="231F20"/>
                <w:sz w:val="20"/>
              </w:rPr>
              <w:t>168</w:t>
            </w:r>
          </w:p>
        </w:tc>
      </w:tr>
      <w:tr w:rsidR="0051318F">
        <w:trPr>
          <w:trHeight w:val="362"/>
        </w:trPr>
        <w:tc>
          <w:tcPr>
            <w:tcW w:w="6920"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c>
          <w:tcPr>
            <w:tcW w:w="1979"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c>
          <w:tcPr>
            <w:tcW w:w="1568" w:type="dxa"/>
            <w:tcBorders>
              <w:top w:val="single" w:sz="4" w:space="0" w:color="231F20"/>
              <w:bottom w:val="single" w:sz="4" w:space="0" w:color="231F20"/>
            </w:tcBorders>
          </w:tcPr>
          <w:p w:rsidR="0051318F" w:rsidRDefault="00554FE9">
            <w:pPr>
              <w:pStyle w:val="TableParagraph"/>
              <w:ind w:right="79"/>
              <w:jc w:val="right"/>
              <w:rPr>
                <w:b/>
                <w:sz w:val="20"/>
              </w:rPr>
            </w:pPr>
            <w:r>
              <w:rPr>
                <w:b/>
                <w:color w:val="231F20"/>
                <w:sz w:val="20"/>
              </w:rPr>
              <w:t>301</w:t>
            </w:r>
          </w:p>
        </w:tc>
      </w:tr>
    </w:tbl>
    <w:p w:rsidR="0051318F" w:rsidRDefault="00554FE9">
      <w:pPr>
        <w:pStyle w:val="BodyText"/>
        <w:spacing w:before="61" w:line="249" w:lineRule="auto"/>
        <w:ind w:left="833" w:right="862"/>
      </w:pPr>
      <w:r>
        <w:rPr>
          <w:color w:val="231F20"/>
        </w:rPr>
        <w:t>Expenses are recognised net of goods and services tax (GST), except where the amount of GST is not recoverable from the ATO. In these circumstances, the GST is recognised as part of an item of expense.</w:t>
      </w:r>
    </w:p>
    <w:p w:rsidR="0051318F" w:rsidRDefault="0051318F">
      <w:pPr>
        <w:spacing w:line="249" w:lineRule="auto"/>
        <w:sectPr w:rsidR="0051318F">
          <w:pgSz w:w="11910" w:h="16840"/>
          <w:pgMar w:top="1560" w:right="0" w:bottom="680" w:left="0" w:header="0" w:footer="487" w:gutter="0"/>
          <w:cols w:space="720"/>
        </w:sectPr>
      </w:pPr>
    </w:p>
    <w:p w:rsidR="0051318F" w:rsidRDefault="00554FE9">
      <w:pPr>
        <w:pStyle w:val="Heading3"/>
      </w:pPr>
      <w:r>
        <w:rPr>
          <w:color w:val="231F20"/>
        </w:rPr>
        <w:lastRenderedPageBreak/>
        <w:t>Notes to the financial statements for the period ended 30 June 2019</w:t>
      </w:r>
    </w:p>
    <w:p w:rsidR="0051318F" w:rsidRDefault="0051318F">
      <w:pPr>
        <w:pStyle w:val="BodyText"/>
        <w:rPr>
          <w:b/>
        </w:rPr>
      </w:pPr>
    </w:p>
    <w:p w:rsidR="0051318F" w:rsidRDefault="0051318F">
      <w:pPr>
        <w:pStyle w:val="BodyText"/>
        <w:rPr>
          <w:b/>
        </w:rPr>
      </w:pPr>
    </w:p>
    <w:p w:rsidR="0051318F" w:rsidRDefault="00554FE9">
      <w:pPr>
        <w:pStyle w:val="BodyText"/>
        <w:spacing w:before="8"/>
        <w:rPr>
          <w:b/>
          <w:sz w:val="19"/>
        </w:rPr>
      </w:pPr>
      <w:r>
        <w:rPr>
          <w:noProof/>
        </w:rPr>
        <w:pict>
          <v:group id="_x0000_s1335" alt="" style="position:absolute;margin-left:36pt;margin-top:13.3pt;width:523.3pt;height:34.8pt;z-index:-251624448;mso-wrap-distance-left:0;mso-wrap-distance-right:0;mso-position-horizontal-relative:page" coordorigin="720,266" coordsize="10466,696">
            <v:rect id="_x0000_s1343" alt="" style="position:absolute;left:720;top:266;width:5783;height:686" fillcolor="#231f20" stroked="f"/>
            <v:rect id="_x0000_s1342" alt="" style="position:absolute;left:6502;top:266;width:2342;height:686" fillcolor="#231f20" stroked="f"/>
            <v:rect id="_x0000_s1341" alt="" style="position:absolute;left:8844;top:266;width:2342;height:686" fillcolor="#231f20" stroked="f"/>
            <v:rect id="_x0000_s1340" alt="" style="position:absolute;left:720;top:942;width:5783;height:20" fillcolor="#231f20" stroked="f"/>
            <v:rect id="_x0000_s1339" alt="" style="position:absolute;left:6502;top:942;width:2342;height:20" fillcolor="#231f20" stroked="f"/>
            <v:rect id="_x0000_s1338" alt="" style="position:absolute;left:8844;top:942;width:2342;height:20" fillcolor="#231f20" stroked="f"/>
            <v:shape id="_x0000_s1337" type="#_x0000_t202" alt="" style="position:absolute;left:10472;top:385;width:654;height:424;mso-wrap-style:square;v-text-anchor:top" filled="f" stroked="f">
              <v:textbox inset="0,0,0,0">
                <w:txbxContent>
                  <w:p w:rsidR="0051318F" w:rsidRDefault="00554FE9">
                    <w:pPr>
                      <w:spacing w:before="18" w:line="208" w:lineRule="auto"/>
                      <w:ind w:firstLine="188"/>
                      <w:rPr>
                        <w:b/>
                        <w:sz w:val="20"/>
                      </w:rPr>
                    </w:pPr>
                    <w:r>
                      <w:rPr>
                        <w:b/>
                        <w:color w:val="FFFFFF"/>
                        <w:sz w:val="20"/>
                      </w:rPr>
                      <w:t>2019 ($’000)</w:t>
                    </w:r>
                  </w:p>
                </w:txbxContent>
              </v:textbox>
            </v:shape>
            <v:shape id="_x0000_s1336" type="#_x0000_t202" alt="" style="position:absolute;left:8208;top:385;width:576;height:224;mso-wrap-style:square;v-text-anchor:top" filled="f" stroked="f">
              <v:textbox inset="0,0,0,0">
                <w:txbxContent>
                  <w:p w:rsidR="0051318F" w:rsidRDefault="00554FE9">
                    <w:pPr>
                      <w:spacing w:line="223" w:lineRule="exact"/>
                      <w:rPr>
                        <w:b/>
                        <w:sz w:val="20"/>
                      </w:rPr>
                    </w:pPr>
                    <w:r>
                      <w:rPr>
                        <w:b/>
                        <w:color w:val="FFFFFF"/>
                        <w:sz w:val="20"/>
                      </w:rPr>
                      <w:t>Notes</w:t>
                    </w:r>
                  </w:p>
                </w:txbxContent>
              </v:textbox>
            </v:shape>
            <w10:wrap type="topAndBottom" anchorx="page"/>
          </v:group>
        </w:pict>
      </w:r>
    </w:p>
    <w:p w:rsidR="0051318F" w:rsidRDefault="0051318F">
      <w:pPr>
        <w:pStyle w:val="BodyText"/>
        <w:spacing w:before="4"/>
        <w:rPr>
          <w:b/>
          <w:sz w:val="14"/>
        </w:rPr>
      </w:pPr>
    </w:p>
    <w:p w:rsidR="0051318F" w:rsidRDefault="00554FE9">
      <w:pPr>
        <w:pStyle w:val="Heading9"/>
        <w:numPr>
          <w:ilvl w:val="1"/>
          <w:numId w:val="13"/>
        </w:numPr>
        <w:tabs>
          <w:tab w:val="left" w:pos="1212"/>
        </w:tabs>
        <w:spacing w:before="94"/>
        <w:ind w:hanging="379"/>
      </w:pPr>
      <w:r>
        <w:rPr>
          <w:noProof/>
        </w:rPr>
        <w:pict>
          <v:group id="_x0000_s1331" alt="" style="position:absolute;left:0;text-align:left;margin-left:36pt;margin-top:19.5pt;width:523.3pt;height:.5pt;z-index:251703296;mso-position-horizontal-relative:page" coordorigin="720,390" coordsize="10466,10">
            <v:line id="_x0000_s1334" alt="" style="position:absolute" from="720,395" to="6503,395" strokecolor="#231f20" strokeweight=".5pt"/>
            <v:line id="_x0000_s1333" alt="" style="position:absolute" from="6503,395" to="8844,395" strokecolor="#231f20" strokeweight=".5pt"/>
            <v:line id="_x0000_s1332" alt="" style="position:absolute" from="8844,395" to="11186,395" strokecolor="#231f20" strokeweight=".5pt"/>
            <w10:wrap anchorx="page"/>
          </v:group>
        </w:pict>
      </w:r>
      <w:r>
        <w:rPr>
          <w:color w:val="231F20"/>
        </w:rPr>
        <w:t>Operating and administration</w:t>
      </w:r>
      <w:r>
        <w:rPr>
          <w:color w:val="231F20"/>
          <w:spacing w:val="-3"/>
        </w:rPr>
        <w:t xml:space="preserve"> </w:t>
      </w:r>
      <w:r>
        <w:rPr>
          <w:color w:val="231F20"/>
        </w:rPr>
        <w:t>expenses</w:t>
      </w:r>
    </w:p>
    <w:p w:rsidR="0051318F" w:rsidRDefault="00554FE9">
      <w:pPr>
        <w:pStyle w:val="BodyText"/>
        <w:tabs>
          <w:tab w:val="right" w:pos="11105"/>
        </w:tabs>
        <w:spacing w:before="142"/>
        <w:ind w:left="833"/>
      </w:pPr>
      <w:r>
        <w:rPr>
          <w:noProof/>
        </w:rPr>
        <w:pict>
          <v:group id="_x0000_s1327" alt="" style="position:absolute;left:0;text-align:left;margin-left:36pt;margin-top:21.9pt;width:523.3pt;height:.5pt;z-index:251702272;mso-position-horizontal-relative:page" coordorigin="720,438" coordsize="10466,10">
            <v:line id="_x0000_s1330" alt="" style="position:absolute" from="720,443" to="6503,443" strokecolor="#231f20" strokeweight=".5pt"/>
            <v:line id="_x0000_s1329" alt="" style="position:absolute" from="6503,443" to="8844,443" strokecolor="#231f20" strokeweight=".5pt"/>
            <v:line id="_x0000_s1328" alt="" style="position:absolute" from="8844,443" to="11186,443" strokecolor="#231f20" strokeweight=".5pt"/>
            <w10:wrap anchorx="page"/>
          </v:group>
        </w:pict>
      </w:r>
      <w:r>
        <w:rPr>
          <w:color w:val="231F20"/>
        </w:rPr>
        <w:t>Recruitment</w:t>
      </w:r>
      <w:r>
        <w:rPr>
          <w:color w:val="231F20"/>
          <w:spacing w:val="-2"/>
        </w:rPr>
        <w:t xml:space="preserve"> </w:t>
      </w:r>
      <w:r>
        <w:rPr>
          <w:color w:val="231F20"/>
        </w:rPr>
        <w:t>costs</w:t>
      </w:r>
      <w:r>
        <w:rPr>
          <w:color w:val="231F20"/>
        </w:rPr>
        <w:tab/>
        <w:t>80</w:t>
      </w:r>
    </w:p>
    <w:p w:rsidR="0051318F" w:rsidRDefault="00554FE9">
      <w:pPr>
        <w:pStyle w:val="BodyText"/>
        <w:tabs>
          <w:tab w:val="right" w:pos="11105"/>
        </w:tabs>
        <w:spacing w:before="143"/>
        <w:ind w:left="833"/>
      </w:pPr>
      <w:r>
        <w:rPr>
          <w:noProof/>
        </w:rPr>
        <w:pict>
          <v:group id="_x0000_s1323" alt="" style="position:absolute;left:0;text-align:left;margin-left:36pt;margin-top:21.95pt;width:523.3pt;height:.5pt;z-index:251704320;mso-position-horizontal-relative:page" coordorigin="720,439" coordsize="10466,10">
            <v:line id="_x0000_s1326" alt="" style="position:absolute" from="720,444" to="6503,444" strokecolor="#231f20" strokeweight=".5pt"/>
            <v:line id="_x0000_s1325" alt="" style="position:absolute" from="6503,444" to="8844,444" strokecolor="#231f20" strokeweight=".5pt"/>
            <v:line id="_x0000_s1324" alt="" style="position:absolute" from="8844,444" to="11186,444" strokecolor="#231f20" strokeweight=".5pt"/>
            <w10:wrap anchorx="page"/>
          </v:group>
        </w:pict>
      </w:r>
      <w:r>
        <w:rPr>
          <w:color w:val="231F20"/>
        </w:rPr>
        <w:t>Other operating and</w:t>
      </w:r>
      <w:r>
        <w:rPr>
          <w:color w:val="231F20"/>
          <w:spacing w:val="-3"/>
        </w:rPr>
        <w:t xml:space="preserve"> </w:t>
      </w:r>
      <w:r>
        <w:rPr>
          <w:color w:val="231F20"/>
        </w:rPr>
        <w:t>administration</w:t>
      </w:r>
      <w:r>
        <w:rPr>
          <w:color w:val="231F20"/>
          <w:spacing w:val="-2"/>
        </w:rPr>
        <w:t xml:space="preserve"> </w:t>
      </w:r>
      <w:r>
        <w:rPr>
          <w:color w:val="231F20"/>
        </w:rPr>
        <w:t>expenses</w:t>
      </w:r>
      <w:r>
        <w:rPr>
          <w:color w:val="231F20"/>
        </w:rPr>
        <w:tab/>
        <w:t>53</w:t>
      </w:r>
    </w:p>
    <w:p w:rsidR="0051318F" w:rsidRDefault="00554FE9">
      <w:pPr>
        <w:pStyle w:val="Heading9"/>
        <w:spacing w:before="142"/>
        <w:ind w:left="0" w:right="797"/>
        <w:jc w:val="right"/>
      </w:pPr>
      <w:r>
        <w:rPr>
          <w:noProof/>
        </w:rPr>
        <w:pict>
          <v:group id="_x0000_s1319" alt="" style="position:absolute;left:0;text-align:left;margin-left:36pt;margin-top:21.9pt;width:523.3pt;height:.5pt;z-index:-251623424;mso-wrap-distance-left:0;mso-wrap-distance-right:0;mso-position-horizontal-relative:page" coordorigin="720,438" coordsize="10466,10">
            <v:line id="_x0000_s1322" alt="" style="position:absolute" from="720,443" to="6503,443" strokecolor="#231f20" strokeweight=".5pt"/>
            <v:line id="_x0000_s1321" alt="" style="position:absolute" from="6503,443" to="8844,443" strokecolor="#231f20" strokeweight=".5pt"/>
            <v:line id="_x0000_s1320" alt="" style="position:absolute" from="8844,443" to="11186,443" strokecolor="#231f20" strokeweight=".5pt"/>
            <w10:wrap type="topAndBottom" anchorx="page"/>
          </v:group>
        </w:pict>
      </w:r>
      <w:r>
        <w:rPr>
          <w:color w:val="231F20"/>
          <w:spacing w:val="-2"/>
        </w:rPr>
        <w:t>133</w:t>
      </w:r>
    </w:p>
    <w:p w:rsidR="0051318F" w:rsidRDefault="00554FE9">
      <w:pPr>
        <w:pStyle w:val="BodyText"/>
        <w:spacing w:before="45" w:line="230" w:lineRule="auto"/>
        <w:ind w:left="833" w:right="2937"/>
      </w:pPr>
      <w:r>
        <w:rPr>
          <w:color w:val="231F20"/>
        </w:rPr>
        <w:t>Recruitment costs includes costs incurred to recruit the Governing Board of the Authority and the Chief Executive Officer.</w:t>
      </w:r>
    </w:p>
    <w:p w:rsidR="0051318F" w:rsidRDefault="00554FE9">
      <w:pPr>
        <w:pStyle w:val="BodyText"/>
        <w:spacing w:before="55" w:line="230" w:lineRule="auto"/>
        <w:ind w:left="833" w:right="1308"/>
      </w:pPr>
      <w:r>
        <w:rPr>
          <w:color w:val="231F20"/>
        </w:rPr>
        <w:t>Other operating and administration expenses include costs relating to the occupancy agreement with the Department of Jobs, Precincts and Regions for the Authority’s office premises in Bendigo, and the external audit fee with the Victorian Auditor-General’s</w:t>
      </w:r>
      <w:r>
        <w:rPr>
          <w:color w:val="231F20"/>
        </w:rPr>
        <w:t xml:space="preserve"> Office that are expensed as incurred.</w:t>
      </w:r>
    </w:p>
    <w:p w:rsidR="0051318F" w:rsidRDefault="0051318F">
      <w:pPr>
        <w:pStyle w:val="BodyText"/>
        <w:spacing w:before="1"/>
        <w:rPr>
          <w:sz w:val="32"/>
        </w:rPr>
      </w:pPr>
    </w:p>
    <w:p w:rsidR="0051318F" w:rsidRDefault="00554FE9">
      <w:pPr>
        <w:pStyle w:val="Heading9"/>
        <w:numPr>
          <w:ilvl w:val="1"/>
          <w:numId w:val="13"/>
        </w:numPr>
        <w:tabs>
          <w:tab w:val="left" w:pos="1212"/>
        </w:tabs>
        <w:ind w:hanging="379"/>
      </w:pPr>
      <w:r>
        <w:rPr>
          <w:noProof/>
        </w:rPr>
        <w:pict>
          <v:group id="_x0000_s1315" alt="" style="position:absolute;left:0;text-align:left;margin-left:36pt;margin-top:14.8pt;width:523.3pt;height:.5pt;z-index:-251622400;mso-wrap-distance-left:0;mso-wrap-distance-right:0;mso-position-horizontal-relative:page" coordorigin="720,296" coordsize="10466,10">
            <v:line id="_x0000_s1318" alt="" style="position:absolute" from="720,301" to="6503,301" strokecolor="#231f20" strokeweight=".5pt"/>
            <v:line id="_x0000_s1317" alt="" style="position:absolute" from="6503,301" to="8844,301" strokecolor="#231f20" strokeweight=".5pt"/>
            <v:line id="_x0000_s1316" alt="" style="position:absolute" from="8844,301" to="11186,301" strokecolor="#231f20" strokeweight=".5pt"/>
            <w10:wrap type="topAndBottom" anchorx="page"/>
          </v:group>
        </w:pict>
      </w:r>
      <w:r>
        <w:rPr>
          <w:color w:val="231F20"/>
        </w:rPr>
        <w:t>Employee benefits</w:t>
      </w:r>
    </w:p>
    <w:p w:rsidR="0051318F" w:rsidRDefault="00554FE9">
      <w:pPr>
        <w:pStyle w:val="Heading9"/>
        <w:numPr>
          <w:ilvl w:val="2"/>
          <w:numId w:val="13"/>
        </w:numPr>
        <w:tabs>
          <w:tab w:val="left" w:pos="1379"/>
        </w:tabs>
        <w:spacing w:before="37" w:after="66"/>
        <w:ind w:hanging="546"/>
        <w:jc w:val="left"/>
      </w:pPr>
      <w:r>
        <w:rPr>
          <w:color w:val="231F20"/>
        </w:rPr>
        <w:t>Employee benefits – comprehensive operating</w:t>
      </w:r>
      <w:r>
        <w:rPr>
          <w:color w:val="231F20"/>
          <w:spacing w:val="-4"/>
        </w:rPr>
        <w:t xml:space="preserve"> </w:t>
      </w:r>
      <w:r>
        <w:rPr>
          <w:color w:val="231F20"/>
        </w:rPr>
        <w:t>statement</w:t>
      </w:r>
    </w:p>
    <w:p w:rsidR="0051318F" w:rsidRDefault="00554FE9">
      <w:pPr>
        <w:pStyle w:val="BodyText"/>
        <w:spacing w:line="20" w:lineRule="exact"/>
        <w:ind w:left="715"/>
        <w:rPr>
          <w:sz w:val="2"/>
        </w:rPr>
      </w:pPr>
      <w:r>
        <w:rPr>
          <w:noProof/>
          <w:sz w:val="2"/>
        </w:rPr>
        <w:pict>
          <v:group id="_x0000_s1311" alt="" style="width:523.3pt;height:.5pt;mso-position-horizontal-relative:char;mso-position-vertical-relative:line" coordsize="10466,10">
            <v:line id="_x0000_s1314" alt="" style="position:absolute" from="0,5" to="5783,5" strokecolor="#231f20" strokeweight=".5pt"/>
            <v:line id="_x0000_s1313" alt="" style="position:absolute" from="5783,5" to="8124,5" strokecolor="#231f20" strokeweight=".5pt"/>
            <v:line id="_x0000_s1312" alt="" style="position:absolute" from="8124,5" to="10466,5" strokecolor="#231f20" strokeweight=".5pt"/>
            <w10:anchorlock/>
          </v:group>
        </w:pict>
      </w:r>
    </w:p>
    <w:p w:rsidR="0051318F" w:rsidRDefault="00554FE9">
      <w:pPr>
        <w:pStyle w:val="BodyText"/>
        <w:spacing w:before="64" w:line="230" w:lineRule="auto"/>
        <w:ind w:left="833" w:right="950"/>
      </w:pPr>
      <w:r>
        <w:rPr>
          <w:noProof/>
        </w:rPr>
        <w:pict>
          <v:group id="_x0000_s1307" alt="" style="position:absolute;left:0;text-align:left;margin-left:36pt;margin-top:39.6pt;width:523.3pt;height:.5pt;z-index:-251620352;mso-wrap-distance-left:0;mso-wrap-distance-right:0;mso-position-horizontal-relative:page" coordorigin="720,792" coordsize="10466,10">
            <v:line id="_x0000_s1310" alt="" style="position:absolute" from="720,797" to="6503,797" strokecolor="#231f20" strokeweight=".5pt"/>
            <v:line id="_x0000_s1309" alt="" style="position:absolute" from="6503,797" to="8844,797" strokecolor="#231f20" strokeweight=".5pt"/>
            <v:line id="_x0000_s1308" alt="" style="position:absolute" from="8844,797" to="11186,797" strokecolor="#231f20" strokeweight=".5pt"/>
            <w10:wrap type="topAndBottom" anchorx="page"/>
          </v:group>
        </w:pict>
      </w:r>
      <w:r>
        <w:rPr>
          <w:color w:val="231F20"/>
        </w:rPr>
        <w:t xml:space="preserve">Employee benefits in the Comprehensive Operating Statement are a major component of operational expenses and include all costs related to employment, including wages and salaries, superannuation and leave entitlements. The majority of employee expenses in </w:t>
      </w:r>
      <w:r>
        <w:rPr>
          <w:color w:val="231F20"/>
        </w:rPr>
        <w:t>the Comprehensive Operating Statement are salaries and wages.</w:t>
      </w:r>
    </w:p>
    <w:p w:rsidR="0051318F" w:rsidRDefault="00554FE9">
      <w:pPr>
        <w:pStyle w:val="BodyText"/>
        <w:tabs>
          <w:tab w:val="left" w:pos="10771"/>
        </w:tabs>
        <w:spacing w:before="37" w:after="66"/>
        <w:ind w:left="833"/>
      </w:pPr>
      <w:r>
        <w:rPr>
          <w:color w:val="231F20"/>
        </w:rPr>
        <w:t>Salaries</w:t>
      </w:r>
      <w:r>
        <w:rPr>
          <w:color w:val="231F20"/>
          <w:spacing w:val="-2"/>
        </w:rPr>
        <w:t xml:space="preserve"> </w:t>
      </w:r>
      <w:r>
        <w:rPr>
          <w:color w:val="231F20"/>
        </w:rPr>
        <w:t>and</w:t>
      </w:r>
      <w:r>
        <w:rPr>
          <w:color w:val="231F20"/>
          <w:spacing w:val="-3"/>
        </w:rPr>
        <w:t xml:space="preserve"> </w:t>
      </w:r>
      <w:r>
        <w:rPr>
          <w:color w:val="231F20"/>
        </w:rPr>
        <w:t>wages</w:t>
      </w:r>
      <w:r>
        <w:rPr>
          <w:color w:val="231F20"/>
        </w:rPr>
        <w:tab/>
        <w:t>109</w:t>
      </w:r>
    </w:p>
    <w:p w:rsidR="0051318F" w:rsidRDefault="00554FE9">
      <w:pPr>
        <w:pStyle w:val="BodyText"/>
        <w:spacing w:line="20" w:lineRule="exact"/>
        <w:ind w:left="715"/>
        <w:rPr>
          <w:sz w:val="2"/>
        </w:rPr>
      </w:pPr>
      <w:r>
        <w:rPr>
          <w:noProof/>
          <w:sz w:val="2"/>
        </w:rPr>
        <w:pict>
          <v:group id="_x0000_s1303" alt="" style="width:523.3pt;height:.5pt;mso-position-horizontal-relative:char;mso-position-vertical-relative:line" coordsize="10466,10">
            <v:line id="_x0000_s1306" alt="" style="position:absolute" from="0,5" to="5783,5" strokecolor="#231f20" strokeweight=".5pt"/>
            <v:line id="_x0000_s1305" alt="" style="position:absolute" from="5783,5" to="8124,5" strokecolor="#231f20" strokeweight=".5pt"/>
            <v:line id="_x0000_s1304" alt="" style="position:absolute" from="8124,5" to="10466,5" strokecolor="#231f20" strokeweight=".5pt"/>
            <w10:anchorlock/>
          </v:group>
        </w:pict>
      </w:r>
    </w:p>
    <w:p w:rsidR="0051318F" w:rsidRDefault="00554FE9">
      <w:pPr>
        <w:pStyle w:val="BodyText"/>
        <w:tabs>
          <w:tab w:val="left" w:pos="10883"/>
        </w:tabs>
        <w:spacing w:before="56"/>
        <w:ind w:left="833"/>
      </w:pPr>
      <w:r>
        <w:rPr>
          <w:noProof/>
        </w:rPr>
        <w:pict>
          <v:group id="_x0000_s1299" alt="" style="position:absolute;left:0;text-align:left;margin-left:36pt;margin-top:17.6pt;width:523.3pt;height:.5pt;z-index:-251618304;mso-wrap-distance-left:0;mso-wrap-distance-right:0;mso-position-horizontal-relative:page" coordorigin="720,352" coordsize="10466,10">
            <v:line id="_x0000_s1302" alt="" style="position:absolute" from="720,357" to="6503,357" strokecolor="#231f20" strokeweight=".5pt"/>
            <v:line id="_x0000_s1301" alt="" style="position:absolute" from="6503,357" to="8844,357" strokecolor="#231f20" strokeweight=".5pt"/>
            <v:line id="_x0000_s1300" alt="" style="position:absolute" from="8844,357" to="11186,357" strokecolor="#231f20" strokeweight=".5pt"/>
            <w10:wrap type="topAndBottom" anchorx="page"/>
          </v:group>
        </w:pict>
      </w:r>
      <w:r>
        <w:rPr>
          <w:color w:val="231F20"/>
        </w:rPr>
        <w:t>Annual</w:t>
      </w:r>
      <w:r>
        <w:rPr>
          <w:color w:val="231F20"/>
          <w:spacing w:val="-2"/>
        </w:rPr>
        <w:t xml:space="preserve"> </w:t>
      </w:r>
      <w:r>
        <w:rPr>
          <w:color w:val="231F20"/>
        </w:rPr>
        <w:t>leave</w:t>
      </w:r>
      <w:r>
        <w:rPr>
          <w:color w:val="231F20"/>
        </w:rPr>
        <w:tab/>
        <w:t>22</w:t>
      </w:r>
    </w:p>
    <w:p w:rsidR="0051318F" w:rsidRDefault="00554FE9">
      <w:pPr>
        <w:pStyle w:val="BodyText"/>
        <w:tabs>
          <w:tab w:val="left" w:pos="10883"/>
        </w:tabs>
        <w:spacing w:before="37" w:after="66"/>
        <w:ind w:left="833"/>
      </w:pPr>
      <w:r>
        <w:rPr>
          <w:color w:val="231F20"/>
        </w:rPr>
        <w:t>Long</w:t>
      </w:r>
      <w:r>
        <w:rPr>
          <w:color w:val="231F20"/>
          <w:spacing w:val="-3"/>
        </w:rPr>
        <w:t xml:space="preserve"> </w:t>
      </w:r>
      <w:r>
        <w:rPr>
          <w:color w:val="231F20"/>
        </w:rPr>
        <w:t>service</w:t>
      </w:r>
      <w:r>
        <w:rPr>
          <w:color w:val="231F20"/>
          <w:spacing w:val="-2"/>
        </w:rPr>
        <w:t xml:space="preserve"> </w:t>
      </w:r>
      <w:r>
        <w:rPr>
          <w:color w:val="231F20"/>
        </w:rPr>
        <w:t>leave</w:t>
      </w:r>
      <w:r>
        <w:rPr>
          <w:color w:val="231F20"/>
        </w:rPr>
        <w:tab/>
        <w:t>29</w:t>
      </w:r>
    </w:p>
    <w:p w:rsidR="0051318F" w:rsidRDefault="00554FE9">
      <w:pPr>
        <w:pStyle w:val="BodyText"/>
        <w:spacing w:line="20" w:lineRule="exact"/>
        <w:ind w:left="715"/>
        <w:rPr>
          <w:sz w:val="2"/>
        </w:rPr>
      </w:pPr>
      <w:r>
        <w:rPr>
          <w:noProof/>
          <w:sz w:val="2"/>
        </w:rPr>
        <w:pict>
          <v:group id="_x0000_s1295" alt="" style="width:523.3pt;height:.5pt;mso-position-horizontal-relative:char;mso-position-vertical-relative:line" coordsize="10466,10">
            <v:line id="_x0000_s1298" alt="" style="position:absolute" from="0,5" to="5783,5" strokecolor="#231f20" strokeweight=".5pt"/>
            <v:line id="_x0000_s1297" alt="" style="position:absolute" from="5783,5" to="8124,5" strokecolor="#231f20" strokeweight=".5pt"/>
            <v:line id="_x0000_s1296" alt="" style="position:absolute" from="8124,5" to="10466,5" strokecolor="#231f20" strokeweight=".5pt"/>
            <w10:anchorlock/>
          </v:group>
        </w:pict>
      </w:r>
    </w:p>
    <w:p w:rsidR="0051318F" w:rsidRDefault="00554FE9">
      <w:pPr>
        <w:pStyle w:val="BodyText"/>
        <w:tabs>
          <w:tab w:val="left" w:pos="10994"/>
        </w:tabs>
        <w:spacing w:before="56"/>
        <w:ind w:left="833"/>
      </w:pPr>
      <w:r>
        <w:rPr>
          <w:noProof/>
        </w:rPr>
        <w:pict>
          <v:group id="_x0000_s1291" alt="" style="position:absolute;left:0;text-align:left;margin-left:36pt;margin-top:17.6pt;width:523.3pt;height:.5pt;z-index:-251616256;mso-wrap-distance-left:0;mso-wrap-distance-right:0;mso-position-horizontal-relative:page" coordorigin="720,352" coordsize="10466,10">
            <v:line id="_x0000_s1294" alt="" style="position:absolute" from="720,357" to="6503,357" strokecolor="#231f20" strokeweight=".5pt"/>
            <v:line id="_x0000_s1293" alt="" style="position:absolute" from="6503,357" to="8844,357" strokecolor="#231f20" strokeweight=".5pt"/>
            <v:line id="_x0000_s1292" alt="" style="position:absolute" from="8844,357" to="11186,357" strokecolor="#231f20" strokeweight=".5pt"/>
            <w10:wrap type="topAndBottom" anchorx="page"/>
          </v:group>
        </w:pict>
      </w:r>
      <w:r>
        <w:rPr>
          <w:color w:val="231F20"/>
        </w:rPr>
        <w:t>Superannuation</w:t>
      </w:r>
      <w:r>
        <w:rPr>
          <w:color w:val="231F20"/>
        </w:rPr>
        <w:tab/>
        <w:t>8</w:t>
      </w:r>
    </w:p>
    <w:p w:rsidR="0051318F" w:rsidRDefault="00554FE9">
      <w:pPr>
        <w:pStyle w:val="Heading9"/>
        <w:spacing w:before="37" w:after="66"/>
        <w:ind w:left="0" w:right="797"/>
        <w:jc w:val="right"/>
      </w:pPr>
      <w:r>
        <w:rPr>
          <w:color w:val="231F20"/>
          <w:spacing w:val="-2"/>
        </w:rPr>
        <w:t>168</w:t>
      </w:r>
    </w:p>
    <w:p w:rsidR="0051318F" w:rsidRDefault="00554FE9">
      <w:pPr>
        <w:pStyle w:val="BodyText"/>
        <w:spacing w:line="20" w:lineRule="exact"/>
        <w:ind w:left="715"/>
        <w:rPr>
          <w:sz w:val="2"/>
        </w:rPr>
      </w:pPr>
      <w:r>
        <w:rPr>
          <w:noProof/>
          <w:sz w:val="2"/>
        </w:rPr>
        <w:pict>
          <v:group id="_x0000_s1287" alt="" style="width:523.3pt;height:.5pt;mso-position-horizontal-relative:char;mso-position-vertical-relative:line" coordsize="10466,10">
            <v:line id="_x0000_s1290" alt="" style="position:absolute" from="0,5" to="5783,5" strokecolor="#231f20" strokeweight=".5pt"/>
            <v:line id="_x0000_s1289" alt="" style="position:absolute" from="5783,5" to="8124,5" strokecolor="#231f20" strokeweight=".5pt"/>
            <v:line id="_x0000_s1288" alt="" style="position:absolute" from="8124,5" to="10466,5" strokecolor="#231f20" strokeweight=".5pt"/>
            <w10:anchorlock/>
          </v:group>
        </w:pict>
      </w:r>
    </w:p>
    <w:p w:rsidR="0051318F" w:rsidRDefault="00554FE9">
      <w:pPr>
        <w:pStyle w:val="BodyText"/>
        <w:spacing w:before="64" w:line="230" w:lineRule="auto"/>
        <w:ind w:left="833" w:right="1109"/>
      </w:pPr>
      <w:r>
        <w:rPr>
          <w:color w:val="231F20"/>
        </w:rPr>
        <w:t>The amount recognised in the Comprehensive Operating Statement in respect of superannuation represents contributions</w:t>
      </w:r>
      <w:r>
        <w:rPr>
          <w:color w:val="231F20"/>
          <w:spacing w:val="-7"/>
        </w:rPr>
        <w:t xml:space="preserve"> </w:t>
      </w:r>
      <w:r>
        <w:rPr>
          <w:color w:val="231F20"/>
        </w:rPr>
        <w:t>made</w:t>
      </w:r>
      <w:r>
        <w:rPr>
          <w:color w:val="231F20"/>
          <w:spacing w:val="-7"/>
        </w:rPr>
        <w:t xml:space="preserve"> </w:t>
      </w:r>
      <w:r>
        <w:rPr>
          <w:color w:val="231F20"/>
        </w:rPr>
        <w:t>or</w:t>
      </w:r>
      <w:r>
        <w:rPr>
          <w:color w:val="231F20"/>
          <w:spacing w:val="-8"/>
        </w:rPr>
        <w:t xml:space="preserve"> </w:t>
      </w:r>
      <w:r>
        <w:rPr>
          <w:color w:val="231F20"/>
        </w:rPr>
        <w:t>due</w:t>
      </w:r>
      <w:r>
        <w:rPr>
          <w:color w:val="231F20"/>
          <w:spacing w:val="-7"/>
        </w:rPr>
        <w:t xml:space="preserve"> </w:t>
      </w:r>
      <w:r>
        <w:rPr>
          <w:color w:val="231F20"/>
        </w:rPr>
        <w:t>by</w:t>
      </w:r>
      <w:r>
        <w:rPr>
          <w:color w:val="231F20"/>
          <w:spacing w:val="-8"/>
        </w:rPr>
        <w:t xml:space="preserve"> </w:t>
      </w:r>
      <w:r>
        <w:rPr>
          <w:color w:val="231F20"/>
        </w:rPr>
        <w:t>the</w:t>
      </w:r>
      <w:r>
        <w:rPr>
          <w:color w:val="231F20"/>
          <w:spacing w:val="-17"/>
        </w:rPr>
        <w:t xml:space="preserve"> </w:t>
      </w:r>
      <w:r>
        <w:rPr>
          <w:color w:val="231F20"/>
        </w:rPr>
        <w:t>Authority</w:t>
      </w:r>
      <w:r>
        <w:rPr>
          <w:color w:val="231F20"/>
          <w:spacing w:val="-7"/>
        </w:rPr>
        <w:t xml:space="preserve"> </w:t>
      </w:r>
      <w:r>
        <w:rPr>
          <w:color w:val="231F20"/>
        </w:rPr>
        <w:t>to</w:t>
      </w:r>
      <w:r>
        <w:rPr>
          <w:color w:val="231F20"/>
          <w:spacing w:val="-7"/>
        </w:rPr>
        <w:t xml:space="preserve"> </w:t>
      </w:r>
      <w:r>
        <w:rPr>
          <w:color w:val="231F20"/>
        </w:rPr>
        <w:t>the</w:t>
      </w:r>
      <w:r>
        <w:rPr>
          <w:color w:val="231F20"/>
          <w:spacing w:val="-6"/>
        </w:rPr>
        <w:t xml:space="preserve"> </w:t>
      </w:r>
      <w:r>
        <w:rPr>
          <w:color w:val="231F20"/>
        </w:rPr>
        <w:t>relevant</w:t>
      </w:r>
      <w:r>
        <w:rPr>
          <w:color w:val="231F20"/>
          <w:spacing w:val="-7"/>
        </w:rPr>
        <w:t xml:space="preserve"> </w:t>
      </w:r>
      <w:r>
        <w:rPr>
          <w:color w:val="231F20"/>
        </w:rPr>
        <w:t>superannuation</w:t>
      </w:r>
      <w:r>
        <w:rPr>
          <w:color w:val="231F20"/>
          <w:spacing w:val="-7"/>
        </w:rPr>
        <w:t xml:space="preserve"> </w:t>
      </w:r>
      <w:r>
        <w:rPr>
          <w:color w:val="231F20"/>
        </w:rPr>
        <w:t>plans</w:t>
      </w:r>
      <w:r>
        <w:rPr>
          <w:color w:val="231F20"/>
          <w:spacing w:val="-8"/>
        </w:rPr>
        <w:t xml:space="preserve"> </w:t>
      </w:r>
      <w:r>
        <w:rPr>
          <w:color w:val="231F20"/>
        </w:rPr>
        <w:t>in</w:t>
      </w:r>
      <w:r>
        <w:rPr>
          <w:color w:val="231F20"/>
          <w:spacing w:val="-7"/>
        </w:rPr>
        <w:t xml:space="preserve"> </w:t>
      </w:r>
      <w:r>
        <w:rPr>
          <w:color w:val="231F20"/>
        </w:rPr>
        <w:t>respect</w:t>
      </w:r>
      <w:r>
        <w:rPr>
          <w:color w:val="231F20"/>
          <w:spacing w:val="-7"/>
        </w:rPr>
        <w:t xml:space="preserve"> </w:t>
      </w:r>
      <w:r>
        <w:rPr>
          <w:color w:val="231F20"/>
        </w:rPr>
        <w:t>to</w:t>
      </w:r>
      <w:r>
        <w:rPr>
          <w:color w:val="231F20"/>
          <w:spacing w:val="-7"/>
        </w:rPr>
        <w:t xml:space="preserve"> </w:t>
      </w:r>
      <w:r>
        <w:rPr>
          <w:color w:val="231F20"/>
        </w:rPr>
        <w:t>the</w:t>
      </w:r>
      <w:r>
        <w:rPr>
          <w:color w:val="231F20"/>
          <w:spacing w:val="-7"/>
        </w:rPr>
        <w:t xml:space="preserve"> </w:t>
      </w:r>
      <w:r>
        <w:rPr>
          <w:color w:val="231F20"/>
        </w:rPr>
        <w:t>services</w:t>
      </w:r>
      <w:r>
        <w:rPr>
          <w:color w:val="231F20"/>
          <w:spacing w:val="-7"/>
        </w:rPr>
        <w:t xml:space="preserve"> </w:t>
      </w:r>
      <w:r>
        <w:rPr>
          <w:color w:val="231F20"/>
        </w:rPr>
        <w:t>of</w:t>
      </w:r>
      <w:r>
        <w:rPr>
          <w:color w:val="231F20"/>
          <w:spacing w:val="-7"/>
        </w:rPr>
        <w:t xml:space="preserve"> </w:t>
      </w:r>
      <w:r>
        <w:rPr>
          <w:color w:val="231F20"/>
        </w:rPr>
        <w:t>the Authority’s staff. Superannuation contributions are made to the plans based on the relevant rules of each plan and any relevant compulsory superannuation requirements that the Authority is required to comply</w:t>
      </w:r>
      <w:r>
        <w:rPr>
          <w:color w:val="231F20"/>
          <w:spacing w:val="-24"/>
        </w:rPr>
        <w:t xml:space="preserve"> </w:t>
      </w:r>
      <w:r>
        <w:rPr>
          <w:color w:val="231F20"/>
        </w:rPr>
        <w:t>with.</w:t>
      </w:r>
    </w:p>
    <w:p w:rsidR="0051318F" w:rsidRDefault="0051318F">
      <w:pPr>
        <w:spacing w:line="230" w:lineRule="auto"/>
        <w:sectPr w:rsidR="0051318F">
          <w:pgSz w:w="11910" w:h="16840"/>
          <w:pgMar w:top="580" w:right="0" w:bottom="680" w:left="0" w:header="0" w:footer="453" w:gutter="0"/>
          <w:cols w:space="720"/>
        </w:sectPr>
      </w:pPr>
    </w:p>
    <w:p w:rsidR="0051318F" w:rsidRDefault="0051318F">
      <w:pPr>
        <w:pStyle w:val="BodyText"/>
        <w:spacing w:before="7" w:after="1"/>
        <w:rPr>
          <w:sz w:val="9"/>
        </w:rPr>
      </w:pPr>
    </w:p>
    <w:tbl>
      <w:tblPr>
        <w:tblW w:w="0" w:type="auto"/>
        <w:tblInd w:w="727" w:type="dxa"/>
        <w:tblLayout w:type="fixed"/>
        <w:tblCellMar>
          <w:left w:w="0" w:type="dxa"/>
          <w:right w:w="0" w:type="dxa"/>
        </w:tblCellMar>
        <w:tblLook w:val="01E0" w:firstRow="1" w:lastRow="1" w:firstColumn="1" w:lastColumn="1" w:noHBand="0" w:noVBand="0"/>
      </w:tblPr>
      <w:tblGrid>
        <w:gridCol w:w="9723"/>
        <w:gridCol w:w="742"/>
      </w:tblGrid>
      <w:tr w:rsidR="0051318F">
        <w:trPr>
          <w:trHeight w:val="695"/>
        </w:trPr>
        <w:tc>
          <w:tcPr>
            <w:tcW w:w="9723" w:type="dxa"/>
            <w:shd w:val="clear" w:color="auto" w:fill="231F20"/>
          </w:tcPr>
          <w:p w:rsidR="0051318F" w:rsidRDefault="00554FE9">
            <w:pPr>
              <w:pStyle w:val="TableParagraph"/>
              <w:spacing w:before="113"/>
              <w:ind w:right="1677"/>
              <w:jc w:val="right"/>
              <w:rPr>
                <w:b/>
                <w:sz w:val="20"/>
              </w:rPr>
            </w:pPr>
            <w:r>
              <w:rPr>
                <w:b/>
                <w:color w:val="FFFFFF"/>
                <w:sz w:val="20"/>
              </w:rPr>
              <w:t>Notes</w:t>
            </w:r>
          </w:p>
        </w:tc>
        <w:tc>
          <w:tcPr>
            <w:tcW w:w="742" w:type="dxa"/>
            <w:shd w:val="clear" w:color="auto" w:fill="231F20"/>
          </w:tcPr>
          <w:p w:rsidR="0051318F" w:rsidRDefault="00554FE9">
            <w:pPr>
              <w:pStyle w:val="TableParagraph"/>
              <w:spacing w:before="137" w:line="208" w:lineRule="auto"/>
              <w:ind w:left="29" w:right="59" w:firstLine="188"/>
              <w:rPr>
                <w:b/>
                <w:sz w:val="20"/>
              </w:rPr>
            </w:pPr>
            <w:r>
              <w:rPr>
                <w:b/>
                <w:color w:val="FFFFFF"/>
                <w:sz w:val="20"/>
              </w:rPr>
              <w:t>2019 ($’000)</w:t>
            </w:r>
          </w:p>
        </w:tc>
      </w:tr>
      <w:tr w:rsidR="0051318F">
        <w:trPr>
          <w:trHeight w:val="367"/>
        </w:trPr>
        <w:tc>
          <w:tcPr>
            <w:tcW w:w="9723" w:type="dxa"/>
            <w:tcBorders>
              <w:bottom w:val="single" w:sz="4" w:space="0" w:color="231F20"/>
            </w:tcBorders>
          </w:tcPr>
          <w:p w:rsidR="0051318F" w:rsidRDefault="00554FE9">
            <w:pPr>
              <w:pStyle w:val="TableParagraph"/>
              <w:spacing w:before="71"/>
              <w:ind w:left="113"/>
              <w:rPr>
                <w:b/>
                <w:sz w:val="20"/>
              </w:rPr>
            </w:pPr>
            <w:r>
              <w:rPr>
                <w:b/>
                <w:color w:val="231F20"/>
                <w:sz w:val="20"/>
              </w:rPr>
              <w:t>3.3.2 Employee benefits – balance sheet</w:t>
            </w:r>
          </w:p>
        </w:tc>
        <w:tc>
          <w:tcPr>
            <w:tcW w:w="742" w:type="dxa"/>
            <w:tcBorders>
              <w:bottom w:val="single" w:sz="4" w:space="0" w:color="231F20"/>
            </w:tcBorders>
          </w:tcPr>
          <w:p w:rsidR="0051318F" w:rsidRDefault="0051318F">
            <w:pPr>
              <w:pStyle w:val="TableParagraph"/>
              <w:spacing w:before="0"/>
              <w:rPr>
                <w:rFonts w:ascii="Times New Roman"/>
                <w:sz w:val="20"/>
              </w:rPr>
            </w:pPr>
          </w:p>
        </w:tc>
      </w:tr>
      <w:tr w:rsidR="0051318F">
        <w:trPr>
          <w:trHeight w:val="704"/>
        </w:trPr>
        <w:tc>
          <w:tcPr>
            <w:tcW w:w="9723" w:type="dxa"/>
            <w:tcBorders>
              <w:top w:val="single" w:sz="4" w:space="0" w:color="231F20"/>
            </w:tcBorders>
          </w:tcPr>
          <w:p w:rsidR="0051318F" w:rsidRDefault="00554FE9">
            <w:pPr>
              <w:pStyle w:val="TableParagraph"/>
              <w:spacing w:before="74" w:line="230" w:lineRule="auto"/>
              <w:ind w:left="113" w:right="17"/>
              <w:rPr>
                <w:sz w:val="20"/>
              </w:rPr>
            </w:pPr>
            <w:r>
              <w:rPr>
                <w:color w:val="231F20"/>
                <w:sz w:val="20"/>
              </w:rPr>
              <w:t>As part of operations, the Authority provides for benefits accruing to employees but payable in future periods in</w:t>
            </w:r>
            <w:r>
              <w:rPr>
                <w:color w:val="231F20"/>
                <w:spacing w:val="-10"/>
                <w:sz w:val="20"/>
              </w:rPr>
              <w:t xml:space="preserve"> </w:t>
            </w:r>
            <w:r>
              <w:rPr>
                <w:color w:val="231F20"/>
                <w:sz w:val="20"/>
              </w:rPr>
              <w:t>respect</w:t>
            </w:r>
            <w:r>
              <w:rPr>
                <w:color w:val="231F20"/>
                <w:spacing w:val="-8"/>
                <w:sz w:val="20"/>
              </w:rPr>
              <w:t xml:space="preserve"> </w:t>
            </w:r>
            <w:r>
              <w:rPr>
                <w:color w:val="231F20"/>
                <w:sz w:val="20"/>
              </w:rPr>
              <w:t>of</w:t>
            </w:r>
            <w:r>
              <w:rPr>
                <w:color w:val="231F20"/>
                <w:spacing w:val="-9"/>
                <w:sz w:val="20"/>
              </w:rPr>
              <w:t xml:space="preserve"> </w:t>
            </w:r>
            <w:r>
              <w:rPr>
                <w:color w:val="231F20"/>
                <w:sz w:val="20"/>
              </w:rPr>
              <w:t>annual</w:t>
            </w:r>
            <w:r>
              <w:rPr>
                <w:color w:val="231F20"/>
                <w:spacing w:val="-9"/>
                <w:sz w:val="20"/>
              </w:rPr>
              <w:t xml:space="preserve"> </w:t>
            </w:r>
            <w:r>
              <w:rPr>
                <w:color w:val="231F20"/>
                <w:sz w:val="20"/>
              </w:rPr>
              <w:t>leave,</w:t>
            </w:r>
            <w:r>
              <w:rPr>
                <w:color w:val="231F20"/>
                <w:spacing w:val="-9"/>
                <w:sz w:val="20"/>
              </w:rPr>
              <w:t xml:space="preserve"> </w:t>
            </w:r>
            <w:r>
              <w:rPr>
                <w:color w:val="231F20"/>
                <w:sz w:val="20"/>
              </w:rPr>
              <w:t>long</w:t>
            </w:r>
            <w:r>
              <w:rPr>
                <w:color w:val="231F20"/>
                <w:spacing w:val="-10"/>
                <w:sz w:val="20"/>
              </w:rPr>
              <w:t xml:space="preserve"> </w:t>
            </w:r>
            <w:r>
              <w:rPr>
                <w:color w:val="231F20"/>
                <w:sz w:val="20"/>
              </w:rPr>
              <w:t>service</w:t>
            </w:r>
            <w:r>
              <w:rPr>
                <w:color w:val="231F20"/>
                <w:spacing w:val="-8"/>
                <w:sz w:val="20"/>
              </w:rPr>
              <w:t xml:space="preserve"> </w:t>
            </w:r>
            <w:r>
              <w:rPr>
                <w:color w:val="231F20"/>
                <w:sz w:val="20"/>
              </w:rPr>
              <w:t>leave</w:t>
            </w:r>
            <w:r>
              <w:rPr>
                <w:color w:val="231F20"/>
                <w:spacing w:val="-9"/>
                <w:sz w:val="20"/>
              </w:rPr>
              <w:t xml:space="preserve"> </w:t>
            </w:r>
            <w:r>
              <w:rPr>
                <w:color w:val="231F20"/>
                <w:sz w:val="20"/>
              </w:rPr>
              <w:t>and</w:t>
            </w:r>
            <w:r>
              <w:rPr>
                <w:color w:val="231F20"/>
                <w:spacing w:val="-9"/>
                <w:sz w:val="20"/>
              </w:rPr>
              <w:t xml:space="preserve"> </w:t>
            </w:r>
            <w:r>
              <w:rPr>
                <w:color w:val="231F20"/>
                <w:sz w:val="20"/>
              </w:rPr>
              <w:t>related</w:t>
            </w:r>
            <w:r>
              <w:rPr>
                <w:color w:val="231F20"/>
                <w:spacing w:val="-9"/>
                <w:sz w:val="20"/>
              </w:rPr>
              <w:t xml:space="preserve"> </w:t>
            </w:r>
            <w:r>
              <w:rPr>
                <w:color w:val="231F20"/>
                <w:sz w:val="20"/>
              </w:rPr>
              <w:t>on-costs</w:t>
            </w:r>
            <w:r>
              <w:rPr>
                <w:color w:val="231F20"/>
                <w:spacing w:val="-9"/>
                <w:sz w:val="20"/>
              </w:rPr>
              <w:t xml:space="preserve"> </w:t>
            </w:r>
            <w:r>
              <w:rPr>
                <w:color w:val="231F20"/>
                <w:sz w:val="20"/>
              </w:rPr>
              <w:t>for</w:t>
            </w:r>
            <w:r>
              <w:rPr>
                <w:color w:val="231F20"/>
                <w:spacing w:val="-8"/>
                <w:sz w:val="20"/>
              </w:rPr>
              <w:t xml:space="preserve"> </w:t>
            </w:r>
            <w:r>
              <w:rPr>
                <w:color w:val="231F20"/>
                <w:sz w:val="20"/>
              </w:rPr>
              <w:t>services</w:t>
            </w:r>
            <w:r>
              <w:rPr>
                <w:color w:val="231F20"/>
                <w:spacing w:val="-8"/>
                <w:sz w:val="20"/>
              </w:rPr>
              <w:t xml:space="preserve"> </w:t>
            </w:r>
            <w:r>
              <w:rPr>
                <w:color w:val="231F20"/>
                <w:sz w:val="20"/>
              </w:rPr>
              <w:t>rendered</w:t>
            </w:r>
            <w:r>
              <w:rPr>
                <w:color w:val="231F20"/>
                <w:spacing w:val="-9"/>
                <w:sz w:val="20"/>
              </w:rPr>
              <w:t xml:space="preserve"> </w:t>
            </w:r>
            <w:r>
              <w:rPr>
                <w:color w:val="231F20"/>
                <w:sz w:val="20"/>
              </w:rPr>
              <w:t>to</w:t>
            </w:r>
            <w:r>
              <w:rPr>
                <w:color w:val="231F20"/>
                <w:spacing w:val="-8"/>
                <w:sz w:val="20"/>
              </w:rPr>
              <w:t xml:space="preserve"> </w:t>
            </w:r>
            <w:r>
              <w:rPr>
                <w:color w:val="231F20"/>
                <w:sz w:val="20"/>
              </w:rPr>
              <w:t>the</w:t>
            </w:r>
            <w:r>
              <w:rPr>
                <w:color w:val="231F20"/>
                <w:spacing w:val="-8"/>
                <w:sz w:val="20"/>
              </w:rPr>
              <w:t xml:space="preserve"> </w:t>
            </w:r>
            <w:r>
              <w:rPr>
                <w:color w:val="231F20"/>
                <w:sz w:val="20"/>
              </w:rPr>
              <w:t>reporting</w:t>
            </w:r>
            <w:r>
              <w:rPr>
                <w:color w:val="231F20"/>
                <w:spacing w:val="-9"/>
                <w:sz w:val="20"/>
              </w:rPr>
              <w:t xml:space="preserve"> </w:t>
            </w:r>
            <w:r>
              <w:rPr>
                <w:color w:val="231F20"/>
                <w:sz w:val="20"/>
              </w:rPr>
              <w:t>date.</w:t>
            </w:r>
          </w:p>
        </w:tc>
        <w:tc>
          <w:tcPr>
            <w:tcW w:w="742" w:type="dxa"/>
            <w:tcBorders>
              <w:top w:val="single" w:sz="4" w:space="0" w:color="231F20"/>
            </w:tcBorders>
          </w:tcPr>
          <w:p w:rsidR="0051318F" w:rsidRDefault="0051318F">
            <w:pPr>
              <w:pStyle w:val="TableParagraph"/>
              <w:spacing w:before="0"/>
              <w:rPr>
                <w:rFonts w:ascii="Times New Roman"/>
                <w:sz w:val="20"/>
              </w:rPr>
            </w:pPr>
          </w:p>
        </w:tc>
      </w:tr>
      <w:tr w:rsidR="0051318F">
        <w:trPr>
          <w:trHeight w:val="477"/>
        </w:trPr>
        <w:tc>
          <w:tcPr>
            <w:tcW w:w="9723" w:type="dxa"/>
            <w:tcBorders>
              <w:bottom w:val="single" w:sz="4" w:space="0" w:color="231F20"/>
            </w:tcBorders>
          </w:tcPr>
          <w:p w:rsidR="0051318F" w:rsidRDefault="00554FE9">
            <w:pPr>
              <w:pStyle w:val="TableParagraph"/>
              <w:spacing w:before="181"/>
              <w:ind w:left="113"/>
              <w:rPr>
                <w:b/>
                <w:sz w:val="20"/>
              </w:rPr>
            </w:pPr>
            <w:r>
              <w:rPr>
                <w:b/>
                <w:color w:val="231F20"/>
                <w:sz w:val="20"/>
              </w:rPr>
              <w:t>Current provisions</w:t>
            </w:r>
          </w:p>
        </w:tc>
        <w:tc>
          <w:tcPr>
            <w:tcW w:w="742" w:type="dxa"/>
            <w:tcBorders>
              <w:bottom w:val="single" w:sz="4" w:space="0" w:color="231F20"/>
            </w:tcBorders>
          </w:tcPr>
          <w:p w:rsidR="0051318F" w:rsidRDefault="0051318F">
            <w:pPr>
              <w:pStyle w:val="TableParagraph"/>
              <w:spacing w:before="0"/>
              <w:rPr>
                <w:rFonts w:ascii="Times New Roman"/>
                <w:sz w:val="20"/>
              </w:rPr>
            </w:pPr>
          </w:p>
        </w:tc>
      </w:tr>
      <w:tr w:rsidR="0051318F">
        <w:trPr>
          <w:trHeight w:val="362"/>
        </w:trPr>
        <w:tc>
          <w:tcPr>
            <w:tcW w:w="9723" w:type="dxa"/>
            <w:tcBorders>
              <w:top w:val="single" w:sz="4" w:space="0" w:color="231F20"/>
              <w:bottom w:val="single" w:sz="4" w:space="0" w:color="231F20"/>
            </w:tcBorders>
          </w:tcPr>
          <w:p w:rsidR="0051318F" w:rsidRDefault="00554FE9">
            <w:pPr>
              <w:pStyle w:val="TableParagraph"/>
              <w:ind w:left="113"/>
              <w:rPr>
                <w:b/>
                <w:sz w:val="20"/>
              </w:rPr>
            </w:pPr>
            <w:r>
              <w:rPr>
                <w:b/>
                <w:color w:val="231F20"/>
                <w:sz w:val="20"/>
              </w:rPr>
              <w:t>Employee benefits – annual leave:</w:t>
            </w:r>
          </w:p>
        </w:tc>
        <w:tc>
          <w:tcPr>
            <w:tcW w:w="742"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r>
      <w:tr w:rsidR="0051318F">
        <w:trPr>
          <w:trHeight w:val="582"/>
        </w:trPr>
        <w:tc>
          <w:tcPr>
            <w:tcW w:w="9723" w:type="dxa"/>
            <w:tcBorders>
              <w:top w:val="single" w:sz="4" w:space="0" w:color="231F20"/>
              <w:bottom w:val="single" w:sz="4" w:space="0" w:color="231F20"/>
            </w:tcBorders>
          </w:tcPr>
          <w:p w:rsidR="0051318F" w:rsidRDefault="00554FE9">
            <w:pPr>
              <w:pStyle w:val="TableParagraph"/>
              <w:spacing w:before="74" w:line="230" w:lineRule="auto"/>
              <w:ind w:left="113" w:right="5365"/>
              <w:rPr>
                <w:sz w:val="20"/>
              </w:rPr>
            </w:pPr>
            <w:r>
              <w:rPr>
                <w:color w:val="231F20"/>
                <w:sz w:val="20"/>
              </w:rPr>
              <w:t>Unconditional and expected to be wholly settled within 12 months</w:t>
            </w:r>
          </w:p>
        </w:tc>
        <w:tc>
          <w:tcPr>
            <w:tcW w:w="742" w:type="dxa"/>
            <w:tcBorders>
              <w:top w:val="single" w:sz="4" w:space="0" w:color="231F20"/>
              <w:bottom w:val="single" w:sz="4" w:space="0" w:color="231F20"/>
            </w:tcBorders>
          </w:tcPr>
          <w:p w:rsidR="0051318F" w:rsidRDefault="00554FE9">
            <w:pPr>
              <w:pStyle w:val="TableParagraph"/>
              <w:ind w:right="77"/>
              <w:jc w:val="right"/>
              <w:rPr>
                <w:sz w:val="20"/>
              </w:rPr>
            </w:pPr>
            <w:r>
              <w:rPr>
                <w:color w:val="231F20"/>
                <w:sz w:val="20"/>
              </w:rPr>
              <w:t>17</w:t>
            </w:r>
          </w:p>
        </w:tc>
      </w:tr>
      <w:tr w:rsidR="0051318F">
        <w:trPr>
          <w:trHeight w:val="362"/>
        </w:trPr>
        <w:tc>
          <w:tcPr>
            <w:tcW w:w="9723" w:type="dxa"/>
            <w:tcBorders>
              <w:top w:val="single" w:sz="4" w:space="0" w:color="231F20"/>
              <w:bottom w:val="single" w:sz="4" w:space="0" w:color="231F20"/>
            </w:tcBorders>
          </w:tcPr>
          <w:p w:rsidR="0051318F" w:rsidRDefault="00554FE9">
            <w:pPr>
              <w:pStyle w:val="TableParagraph"/>
              <w:ind w:left="113"/>
              <w:rPr>
                <w:sz w:val="20"/>
              </w:rPr>
            </w:pPr>
            <w:r>
              <w:rPr>
                <w:color w:val="231F20"/>
                <w:sz w:val="20"/>
              </w:rPr>
              <w:t>Unconditional and expected to be paid after 12 months</w:t>
            </w:r>
          </w:p>
        </w:tc>
        <w:tc>
          <w:tcPr>
            <w:tcW w:w="742" w:type="dxa"/>
            <w:tcBorders>
              <w:top w:val="single" w:sz="4" w:space="0" w:color="231F20"/>
              <w:bottom w:val="single" w:sz="4" w:space="0" w:color="231F20"/>
            </w:tcBorders>
          </w:tcPr>
          <w:p w:rsidR="0051318F" w:rsidRDefault="00554FE9">
            <w:pPr>
              <w:pStyle w:val="TableParagraph"/>
              <w:ind w:right="77"/>
              <w:jc w:val="right"/>
              <w:rPr>
                <w:sz w:val="20"/>
              </w:rPr>
            </w:pPr>
            <w:r>
              <w:rPr>
                <w:color w:val="231F20"/>
                <w:sz w:val="20"/>
              </w:rPr>
              <w:t>2</w:t>
            </w:r>
          </w:p>
        </w:tc>
      </w:tr>
      <w:tr w:rsidR="0051318F">
        <w:trPr>
          <w:trHeight w:val="362"/>
        </w:trPr>
        <w:tc>
          <w:tcPr>
            <w:tcW w:w="9723" w:type="dxa"/>
            <w:tcBorders>
              <w:top w:val="single" w:sz="4" w:space="0" w:color="231F20"/>
              <w:bottom w:val="single" w:sz="4" w:space="0" w:color="231F20"/>
            </w:tcBorders>
          </w:tcPr>
          <w:p w:rsidR="0051318F" w:rsidRDefault="00554FE9">
            <w:pPr>
              <w:pStyle w:val="TableParagraph"/>
              <w:ind w:left="113"/>
              <w:rPr>
                <w:b/>
                <w:sz w:val="20"/>
              </w:rPr>
            </w:pPr>
            <w:r>
              <w:rPr>
                <w:b/>
                <w:color w:val="231F20"/>
                <w:sz w:val="20"/>
              </w:rPr>
              <w:t>Employee benefits – long service leave:</w:t>
            </w:r>
          </w:p>
        </w:tc>
        <w:tc>
          <w:tcPr>
            <w:tcW w:w="742"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r>
      <w:tr w:rsidR="0051318F">
        <w:trPr>
          <w:trHeight w:val="582"/>
        </w:trPr>
        <w:tc>
          <w:tcPr>
            <w:tcW w:w="9723" w:type="dxa"/>
            <w:tcBorders>
              <w:top w:val="single" w:sz="4" w:space="0" w:color="231F20"/>
              <w:bottom w:val="single" w:sz="4" w:space="0" w:color="231F20"/>
            </w:tcBorders>
          </w:tcPr>
          <w:p w:rsidR="0051318F" w:rsidRDefault="00554FE9">
            <w:pPr>
              <w:pStyle w:val="TableParagraph"/>
              <w:spacing w:before="74" w:line="230" w:lineRule="auto"/>
              <w:ind w:left="113" w:right="5365"/>
              <w:rPr>
                <w:sz w:val="20"/>
              </w:rPr>
            </w:pPr>
            <w:r>
              <w:rPr>
                <w:color w:val="231F20"/>
                <w:sz w:val="20"/>
              </w:rPr>
              <w:t>Unconditional and expected to be wholly settled after 12 months</w:t>
            </w:r>
          </w:p>
        </w:tc>
        <w:tc>
          <w:tcPr>
            <w:tcW w:w="742" w:type="dxa"/>
            <w:tcBorders>
              <w:top w:val="single" w:sz="4" w:space="0" w:color="231F20"/>
              <w:bottom w:val="single" w:sz="4" w:space="0" w:color="231F20"/>
            </w:tcBorders>
          </w:tcPr>
          <w:p w:rsidR="0051318F" w:rsidRDefault="00554FE9">
            <w:pPr>
              <w:pStyle w:val="TableParagraph"/>
              <w:ind w:right="77"/>
              <w:jc w:val="right"/>
              <w:rPr>
                <w:sz w:val="20"/>
              </w:rPr>
            </w:pPr>
            <w:r>
              <w:rPr>
                <w:color w:val="231F20"/>
                <w:sz w:val="20"/>
              </w:rPr>
              <w:t>27</w:t>
            </w:r>
          </w:p>
        </w:tc>
      </w:tr>
      <w:tr w:rsidR="0051318F">
        <w:trPr>
          <w:trHeight w:val="362"/>
        </w:trPr>
        <w:tc>
          <w:tcPr>
            <w:tcW w:w="9723"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c>
          <w:tcPr>
            <w:tcW w:w="742" w:type="dxa"/>
            <w:tcBorders>
              <w:top w:val="single" w:sz="4" w:space="0" w:color="231F20"/>
              <w:bottom w:val="single" w:sz="4" w:space="0" w:color="231F20"/>
            </w:tcBorders>
          </w:tcPr>
          <w:p w:rsidR="0051318F" w:rsidRDefault="00554FE9">
            <w:pPr>
              <w:pStyle w:val="TableParagraph"/>
              <w:ind w:right="77"/>
              <w:jc w:val="right"/>
              <w:rPr>
                <w:b/>
                <w:sz w:val="20"/>
              </w:rPr>
            </w:pPr>
            <w:r>
              <w:rPr>
                <w:b/>
                <w:color w:val="231F20"/>
                <w:sz w:val="20"/>
              </w:rPr>
              <w:t>46</w:t>
            </w:r>
          </w:p>
        </w:tc>
      </w:tr>
      <w:tr w:rsidR="0051318F">
        <w:trPr>
          <w:trHeight w:val="362"/>
        </w:trPr>
        <w:tc>
          <w:tcPr>
            <w:tcW w:w="9723" w:type="dxa"/>
            <w:tcBorders>
              <w:top w:val="single" w:sz="4" w:space="0" w:color="231F20"/>
              <w:bottom w:val="single" w:sz="4" w:space="0" w:color="231F20"/>
            </w:tcBorders>
          </w:tcPr>
          <w:p w:rsidR="0051318F" w:rsidRDefault="00554FE9">
            <w:pPr>
              <w:pStyle w:val="TableParagraph"/>
              <w:ind w:left="113"/>
              <w:rPr>
                <w:b/>
                <w:sz w:val="20"/>
              </w:rPr>
            </w:pPr>
            <w:r>
              <w:rPr>
                <w:b/>
                <w:color w:val="231F20"/>
                <w:sz w:val="20"/>
              </w:rPr>
              <w:t>On-costs relating to employee benefits:</w:t>
            </w:r>
          </w:p>
        </w:tc>
        <w:tc>
          <w:tcPr>
            <w:tcW w:w="742"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r>
      <w:tr w:rsidR="0051318F">
        <w:trPr>
          <w:trHeight w:val="582"/>
        </w:trPr>
        <w:tc>
          <w:tcPr>
            <w:tcW w:w="9723" w:type="dxa"/>
            <w:tcBorders>
              <w:top w:val="single" w:sz="4" w:space="0" w:color="231F20"/>
              <w:bottom w:val="single" w:sz="4" w:space="0" w:color="231F20"/>
            </w:tcBorders>
          </w:tcPr>
          <w:p w:rsidR="0051318F" w:rsidRDefault="00554FE9">
            <w:pPr>
              <w:pStyle w:val="TableParagraph"/>
              <w:spacing w:before="74" w:line="230" w:lineRule="auto"/>
              <w:ind w:left="113" w:right="5365"/>
              <w:rPr>
                <w:sz w:val="20"/>
              </w:rPr>
            </w:pPr>
            <w:r>
              <w:rPr>
                <w:color w:val="231F20"/>
                <w:sz w:val="20"/>
              </w:rPr>
              <w:t>Unconditional and expected to be wholly settled within 12 months</w:t>
            </w:r>
          </w:p>
        </w:tc>
        <w:tc>
          <w:tcPr>
            <w:tcW w:w="742" w:type="dxa"/>
            <w:tcBorders>
              <w:top w:val="single" w:sz="4" w:space="0" w:color="231F20"/>
              <w:bottom w:val="single" w:sz="4" w:space="0" w:color="231F20"/>
            </w:tcBorders>
          </w:tcPr>
          <w:p w:rsidR="0051318F" w:rsidRDefault="00554FE9">
            <w:pPr>
              <w:pStyle w:val="TableParagraph"/>
              <w:ind w:right="77"/>
              <w:jc w:val="right"/>
              <w:rPr>
                <w:sz w:val="20"/>
              </w:rPr>
            </w:pPr>
            <w:r>
              <w:rPr>
                <w:color w:val="231F20"/>
                <w:sz w:val="20"/>
              </w:rPr>
              <w:t>3</w:t>
            </w:r>
          </w:p>
        </w:tc>
      </w:tr>
      <w:tr w:rsidR="0051318F">
        <w:trPr>
          <w:trHeight w:val="582"/>
        </w:trPr>
        <w:tc>
          <w:tcPr>
            <w:tcW w:w="9723" w:type="dxa"/>
            <w:tcBorders>
              <w:top w:val="single" w:sz="4" w:space="0" w:color="231F20"/>
              <w:bottom w:val="single" w:sz="4" w:space="0" w:color="231F20"/>
            </w:tcBorders>
          </w:tcPr>
          <w:p w:rsidR="0051318F" w:rsidRDefault="00554FE9">
            <w:pPr>
              <w:pStyle w:val="TableParagraph"/>
              <w:spacing w:before="74" w:line="230" w:lineRule="auto"/>
              <w:ind w:left="113" w:right="5365"/>
              <w:rPr>
                <w:sz w:val="20"/>
              </w:rPr>
            </w:pPr>
            <w:r>
              <w:rPr>
                <w:color w:val="231F20"/>
                <w:sz w:val="20"/>
              </w:rPr>
              <w:t>Unconditional and expected to be wholly settled after 12 months</w:t>
            </w:r>
          </w:p>
        </w:tc>
        <w:tc>
          <w:tcPr>
            <w:tcW w:w="742" w:type="dxa"/>
            <w:tcBorders>
              <w:top w:val="single" w:sz="4" w:space="0" w:color="231F20"/>
              <w:bottom w:val="single" w:sz="4" w:space="0" w:color="231F20"/>
            </w:tcBorders>
          </w:tcPr>
          <w:p w:rsidR="0051318F" w:rsidRDefault="00554FE9">
            <w:pPr>
              <w:pStyle w:val="TableParagraph"/>
              <w:ind w:right="77"/>
              <w:jc w:val="right"/>
              <w:rPr>
                <w:sz w:val="20"/>
              </w:rPr>
            </w:pPr>
            <w:r>
              <w:rPr>
                <w:color w:val="231F20"/>
                <w:sz w:val="20"/>
              </w:rPr>
              <w:t>3</w:t>
            </w:r>
          </w:p>
        </w:tc>
      </w:tr>
      <w:tr w:rsidR="0051318F">
        <w:trPr>
          <w:trHeight w:val="362"/>
        </w:trPr>
        <w:tc>
          <w:tcPr>
            <w:tcW w:w="9723"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c>
          <w:tcPr>
            <w:tcW w:w="742" w:type="dxa"/>
            <w:tcBorders>
              <w:top w:val="single" w:sz="4" w:space="0" w:color="231F20"/>
              <w:bottom w:val="single" w:sz="4" w:space="0" w:color="231F20"/>
            </w:tcBorders>
          </w:tcPr>
          <w:p w:rsidR="0051318F" w:rsidRDefault="00554FE9">
            <w:pPr>
              <w:pStyle w:val="TableParagraph"/>
              <w:ind w:right="77"/>
              <w:jc w:val="right"/>
              <w:rPr>
                <w:b/>
                <w:sz w:val="20"/>
              </w:rPr>
            </w:pPr>
            <w:r>
              <w:rPr>
                <w:b/>
                <w:color w:val="231F20"/>
                <w:sz w:val="20"/>
              </w:rPr>
              <w:t>6</w:t>
            </w:r>
          </w:p>
        </w:tc>
      </w:tr>
      <w:tr w:rsidR="0051318F">
        <w:trPr>
          <w:trHeight w:val="362"/>
        </w:trPr>
        <w:tc>
          <w:tcPr>
            <w:tcW w:w="9723" w:type="dxa"/>
            <w:tcBorders>
              <w:top w:val="single" w:sz="4" w:space="0" w:color="231F20"/>
              <w:bottom w:val="single" w:sz="4" w:space="0" w:color="231F20"/>
            </w:tcBorders>
          </w:tcPr>
          <w:p w:rsidR="0051318F" w:rsidRDefault="00554FE9">
            <w:pPr>
              <w:pStyle w:val="TableParagraph"/>
              <w:ind w:left="113"/>
              <w:rPr>
                <w:b/>
                <w:sz w:val="20"/>
              </w:rPr>
            </w:pPr>
            <w:r>
              <w:rPr>
                <w:b/>
                <w:color w:val="231F20"/>
                <w:sz w:val="20"/>
              </w:rPr>
              <w:t>Total current provisions for employee benefits</w:t>
            </w:r>
          </w:p>
        </w:tc>
        <w:tc>
          <w:tcPr>
            <w:tcW w:w="742" w:type="dxa"/>
            <w:tcBorders>
              <w:top w:val="single" w:sz="4" w:space="0" w:color="231F20"/>
              <w:bottom w:val="single" w:sz="4" w:space="0" w:color="231F20"/>
            </w:tcBorders>
          </w:tcPr>
          <w:p w:rsidR="0051318F" w:rsidRDefault="00554FE9">
            <w:pPr>
              <w:pStyle w:val="TableParagraph"/>
              <w:ind w:right="77"/>
              <w:jc w:val="right"/>
              <w:rPr>
                <w:b/>
                <w:sz w:val="20"/>
              </w:rPr>
            </w:pPr>
            <w:r>
              <w:rPr>
                <w:b/>
                <w:color w:val="231F20"/>
                <w:sz w:val="20"/>
              </w:rPr>
              <w:t>52</w:t>
            </w:r>
          </w:p>
        </w:tc>
      </w:tr>
      <w:tr w:rsidR="0051318F">
        <w:trPr>
          <w:trHeight w:val="362"/>
        </w:trPr>
        <w:tc>
          <w:tcPr>
            <w:tcW w:w="9723" w:type="dxa"/>
            <w:tcBorders>
              <w:top w:val="single" w:sz="4" w:space="0" w:color="231F20"/>
              <w:bottom w:val="single" w:sz="4" w:space="0" w:color="231F20"/>
            </w:tcBorders>
          </w:tcPr>
          <w:p w:rsidR="0051318F" w:rsidRDefault="00554FE9">
            <w:pPr>
              <w:pStyle w:val="TableParagraph"/>
              <w:ind w:left="113"/>
              <w:rPr>
                <w:b/>
                <w:sz w:val="20"/>
              </w:rPr>
            </w:pPr>
            <w:r>
              <w:rPr>
                <w:b/>
                <w:color w:val="231F20"/>
                <w:sz w:val="20"/>
              </w:rPr>
              <w:t>Total provision for employee benefits</w:t>
            </w:r>
          </w:p>
        </w:tc>
        <w:tc>
          <w:tcPr>
            <w:tcW w:w="742" w:type="dxa"/>
            <w:tcBorders>
              <w:top w:val="single" w:sz="4" w:space="0" w:color="231F20"/>
              <w:bottom w:val="single" w:sz="4" w:space="0" w:color="231F20"/>
            </w:tcBorders>
          </w:tcPr>
          <w:p w:rsidR="0051318F" w:rsidRDefault="00554FE9">
            <w:pPr>
              <w:pStyle w:val="TableParagraph"/>
              <w:ind w:right="77"/>
              <w:jc w:val="right"/>
              <w:rPr>
                <w:b/>
                <w:sz w:val="20"/>
              </w:rPr>
            </w:pPr>
            <w:r>
              <w:rPr>
                <w:b/>
                <w:color w:val="231F20"/>
                <w:sz w:val="20"/>
              </w:rPr>
              <w:t>52</w:t>
            </w:r>
          </w:p>
        </w:tc>
      </w:tr>
      <w:tr w:rsidR="0051318F">
        <w:trPr>
          <w:trHeight w:val="362"/>
        </w:trPr>
        <w:tc>
          <w:tcPr>
            <w:tcW w:w="9723" w:type="dxa"/>
            <w:tcBorders>
              <w:top w:val="single" w:sz="4" w:space="0" w:color="231F20"/>
              <w:bottom w:val="single" w:sz="4" w:space="0" w:color="231F20"/>
            </w:tcBorders>
          </w:tcPr>
          <w:p w:rsidR="0051318F" w:rsidRDefault="00554FE9">
            <w:pPr>
              <w:pStyle w:val="TableParagraph"/>
              <w:ind w:left="113"/>
              <w:rPr>
                <w:sz w:val="20"/>
              </w:rPr>
            </w:pPr>
            <w:r>
              <w:rPr>
                <w:color w:val="231F20"/>
                <w:sz w:val="20"/>
              </w:rPr>
              <w:t>Employee numbers at the end of financial year</w:t>
            </w:r>
          </w:p>
        </w:tc>
        <w:tc>
          <w:tcPr>
            <w:tcW w:w="742" w:type="dxa"/>
            <w:tcBorders>
              <w:top w:val="single" w:sz="4" w:space="0" w:color="231F20"/>
              <w:bottom w:val="single" w:sz="4" w:space="0" w:color="231F20"/>
            </w:tcBorders>
          </w:tcPr>
          <w:p w:rsidR="0051318F" w:rsidRDefault="00554FE9">
            <w:pPr>
              <w:pStyle w:val="TableParagraph"/>
              <w:ind w:right="77"/>
              <w:jc w:val="right"/>
              <w:rPr>
                <w:sz w:val="20"/>
              </w:rPr>
            </w:pPr>
            <w:r>
              <w:rPr>
                <w:color w:val="231F20"/>
                <w:sz w:val="20"/>
              </w:rPr>
              <w:t>9</w:t>
            </w:r>
          </w:p>
        </w:tc>
      </w:tr>
    </w:tbl>
    <w:p w:rsidR="0051318F" w:rsidRDefault="0051318F">
      <w:pPr>
        <w:jc w:val="right"/>
        <w:rPr>
          <w:sz w:val="20"/>
        </w:rPr>
        <w:sectPr w:rsidR="0051318F">
          <w:pgSz w:w="11910" w:h="16840"/>
          <w:pgMar w:top="1580" w:right="0" w:bottom="680" w:left="0" w:header="0" w:footer="487" w:gutter="0"/>
          <w:cols w:space="720"/>
        </w:sectPr>
      </w:pPr>
    </w:p>
    <w:p w:rsidR="0051318F" w:rsidRDefault="00554FE9">
      <w:pPr>
        <w:pStyle w:val="Heading3"/>
      </w:pPr>
      <w:r>
        <w:rPr>
          <w:color w:val="231F20"/>
        </w:rPr>
        <w:lastRenderedPageBreak/>
        <w:t>Notes to the financial statements for the period ended 30 June 2019</w:t>
      </w:r>
    </w:p>
    <w:p w:rsidR="0051318F" w:rsidRDefault="0051318F">
      <w:pPr>
        <w:pStyle w:val="BodyText"/>
        <w:rPr>
          <w:b/>
        </w:rPr>
      </w:pPr>
    </w:p>
    <w:p w:rsidR="0051318F" w:rsidRDefault="0051318F">
      <w:pPr>
        <w:pStyle w:val="BodyText"/>
        <w:rPr>
          <w:b/>
        </w:rPr>
      </w:pPr>
    </w:p>
    <w:p w:rsidR="0051318F" w:rsidRDefault="0051318F">
      <w:pPr>
        <w:pStyle w:val="BodyText"/>
        <w:spacing w:before="3"/>
        <w:rPr>
          <w:b/>
          <w:sz w:val="19"/>
        </w:rPr>
      </w:pPr>
    </w:p>
    <w:p w:rsidR="0051318F" w:rsidRDefault="00554FE9">
      <w:pPr>
        <w:pStyle w:val="Heading9"/>
        <w:numPr>
          <w:ilvl w:val="2"/>
          <w:numId w:val="13"/>
        </w:numPr>
        <w:tabs>
          <w:tab w:val="left" w:pos="1265"/>
        </w:tabs>
        <w:ind w:left="1264"/>
        <w:jc w:val="left"/>
      </w:pPr>
      <w:r>
        <w:rPr>
          <w:color w:val="231F20"/>
        </w:rPr>
        <w:t>Employee benefits – balance sheet</w:t>
      </w:r>
      <w:r>
        <w:rPr>
          <w:color w:val="231F20"/>
          <w:spacing w:val="-3"/>
        </w:rPr>
        <w:t xml:space="preserve"> </w:t>
      </w:r>
      <w:r>
        <w:rPr>
          <w:color w:val="231F20"/>
        </w:rPr>
        <w:t>(continued)</w:t>
      </w:r>
    </w:p>
    <w:p w:rsidR="0051318F" w:rsidRDefault="00554FE9">
      <w:pPr>
        <w:spacing w:before="160"/>
        <w:ind w:left="720"/>
        <w:rPr>
          <w:rFonts w:ascii="Arial-BoldItalicMT"/>
          <w:b/>
          <w:i/>
          <w:sz w:val="20"/>
        </w:rPr>
      </w:pPr>
      <w:r>
        <w:rPr>
          <w:rFonts w:ascii="Arial-BoldItalicMT"/>
          <w:b/>
          <w:i/>
          <w:color w:val="414042"/>
          <w:sz w:val="20"/>
        </w:rPr>
        <w:t>Wages and salaries, annual lea</w:t>
      </w:r>
      <w:r>
        <w:rPr>
          <w:rFonts w:ascii="Arial-BoldItalicMT"/>
          <w:b/>
          <w:i/>
          <w:color w:val="414042"/>
          <w:sz w:val="20"/>
        </w:rPr>
        <w:t>ve and accrued days off</w:t>
      </w:r>
    </w:p>
    <w:p w:rsidR="0051318F" w:rsidRDefault="00554FE9">
      <w:pPr>
        <w:pStyle w:val="BodyText"/>
        <w:spacing w:before="67" w:line="249" w:lineRule="auto"/>
        <w:ind w:left="720" w:right="860"/>
      </w:pPr>
      <w:r>
        <w:rPr>
          <w:color w:val="231F20"/>
        </w:rPr>
        <w:t>Liabilities</w:t>
      </w:r>
      <w:r>
        <w:rPr>
          <w:color w:val="231F20"/>
          <w:spacing w:val="-10"/>
        </w:rPr>
        <w:t xml:space="preserve"> </w:t>
      </w:r>
      <w:r>
        <w:rPr>
          <w:color w:val="231F20"/>
        </w:rPr>
        <w:t>for</w:t>
      </w:r>
      <w:r>
        <w:rPr>
          <w:color w:val="231F20"/>
          <w:spacing w:val="-8"/>
        </w:rPr>
        <w:t xml:space="preserve"> </w:t>
      </w:r>
      <w:r>
        <w:rPr>
          <w:color w:val="231F20"/>
        </w:rPr>
        <w:t>wages,</w:t>
      </w:r>
      <w:r>
        <w:rPr>
          <w:color w:val="231F20"/>
          <w:spacing w:val="-9"/>
        </w:rPr>
        <w:t xml:space="preserve"> </w:t>
      </w:r>
      <w:r>
        <w:rPr>
          <w:color w:val="231F20"/>
        </w:rPr>
        <w:t>salaries,</w:t>
      </w:r>
      <w:r>
        <w:rPr>
          <w:color w:val="231F20"/>
          <w:spacing w:val="-9"/>
        </w:rPr>
        <w:t xml:space="preserve"> </w:t>
      </w:r>
      <w:r>
        <w:rPr>
          <w:color w:val="231F20"/>
        </w:rPr>
        <w:t>annual</w:t>
      </w:r>
      <w:r>
        <w:rPr>
          <w:color w:val="231F20"/>
          <w:spacing w:val="-9"/>
        </w:rPr>
        <w:t xml:space="preserve"> </w:t>
      </w:r>
      <w:r>
        <w:rPr>
          <w:color w:val="231F20"/>
        </w:rPr>
        <w:t>leave</w:t>
      </w:r>
      <w:r>
        <w:rPr>
          <w:color w:val="231F20"/>
          <w:spacing w:val="-9"/>
        </w:rPr>
        <w:t xml:space="preserve"> </w:t>
      </w:r>
      <w:r>
        <w:rPr>
          <w:color w:val="231F20"/>
        </w:rPr>
        <w:t>and</w:t>
      </w:r>
      <w:r>
        <w:rPr>
          <w:color w:val="231F20"/>
          <w:spacing w:val="-9"/>
        </w:rPr>
        <w:t xml:space="preserve"> </w:t>
      </w:r>
      <w:r>
        <w:rPr>
          <w:color w:val="231F20"/>
        </w:rPr>
        <w:t>accrued</w:t>
      </w:r>
      <w:r>
        <w:rPr>
          <w:color w:val="231F20"/>
          <w:spacing w:val="-10"/>
        </w:rPr>
        <w:t xml:space="preserve"> </w:t>
      </w:r>
      <w:r>
        <w:rPr>
          <w:color w:val="231F20"/>
        </w:rPr>
        <w:t>days</w:t>
      </w:r>
      <w:r>
        <w:rPr>
          <w:color w:val="231F20"/>
          <w:spacing w:val="-9"/>
        </w:rPr>
        <w:t xml:space="preserve"> </w:t>
      </w:r>
      <w:r>
        <w:rPr>
          <w:color w:val="231F20"/>
          <w:spacing w:val="-3"/>
        </w:rPr>
        <w:t>off</w:t>
      </w:r>
      <w:r>
        <w:rPr>
          <w:color w:val="231F20"/>
          <w:spacing w:val="-8"/>
        </w:rPr>
        <w:t xml:space="preserve"> </w:t>
      </w:r>
      <w:r>
        <w:rPr>
          <w:color w:val="231F20"/>
        </w:rPr>
        <w:t>to</w:t>
      </w:r>
      <w:r>
        <w:rPr>
          <w:color w:val="231F20"/>
          <w:spacing w:val="-8"/>
        </w:rPr>
        <w:t xml:space="preserve"> </w:t>
      </w:r>
      <w:r>
        <w:rPr>
          <w:color w:val="231F20"/>
        </w:rPr>
        <w:t>be</w:t>
      </w:r>
      <w:r>
        <w:rPr>
          <w:color w:val="231F20"/>
          <w:spacing w:val="-10"/>
        </w:rPr>
        <w:t xml:space="preserve"> </w:t>
      </w:r>
      <w:r>
        <w:rPr>
          <w:color w:val="231F20"/>
        </w:rPr>
        <w:t>wholly</w:t>
      </w:r>
      <w:r>
        <w:rPr>
          <w:color w:val="231F20"/>
          <w:spacing w:val="-9"/>
        </w:rPr>
        <w:t xml:space="preserve"> </w:t>
      </w:r>
      <w:r>
        <w:rPr>
          <w:color w:val="231F20"/>
        </w:rPr>
        <w:t>settled</w:t>
      </w:r>
      <w:r>
        <w:rPr>
          <w:color w:val="231F20"/>
          <w:spacing w:val="-8"/>
        </w:rPr>
        <w:t xml:space="preserve"> </w:t>
      </w:r>
      <w:r>
        <w:rPr>
          <w:color w:val="231F20"/>
        </w:rPr>
        <w:t>within</w:t>
      </w:r>
      <w:r>
        <w:rPr>
          <w:color w:val="231F20"/>
          <w:spacing w:val="-10"/>
        </w:rPr>
        <w:t xml:space="preserve"> </w:t>
      </w:r>
      <w:r>
        <w:rPr>
          <w:color w:val="231F20"/>
        </w:rPr>
        <w:t>12</w:t>
      </w:r>
      <w:r>
        <w:rPr>
          <w:color w:val="231F20"/>
          <w:spacing w:val="-9"/>
        </w:rPr>
        <w:t xml:space="preserve"> </w:t>
      </w:r>
      <w:r>
        <w:rPr>
          <w:color w:val="231F20"/>
        </w:rPr>
        <w:t>months</w:t>
      </w:r>
      <w:r>
        <w:rPr>
          <w:color w:val="231F20"/>
          <w:spacing w:val="-8"/>
        </w:rPr>
        <w:t xml:space="preserve"> </w:t>
      </w:r>
      <w:r>
        <w:rPr>
          <w:color w:val="231F20"/>
        </w:rPr>
        <w:t>of</w:t>
      </w:r>
      <w:r>
        <w:rPr>
          <w:color w:val="231F20"/>
          <w:spacing w:val="-9"/>
        </w:rPr>
        <w:t xml:space="preserve"> </w:t>
      </w:r>
      <w:r>
        <w:rPr>
          <w:color w:val="231F20"/>
        </w:rPr>
        <w:t>the</w:t>
      </w:r>
      <w:r>
        <w:rPr>
          <w:color w:val="231F20"/>
          <w:spacing w:val="-9"/>
        </w:rPr>
        <w:t xml:space="preserve"> </w:t>
      </w:r>
      <w:r>
        <w:rPr>
          <w:color w:val="231F20"/>
        </w:rPr>
        <w:t>reporting date</w:t>
      </w:r>
      <w:r>
        <w:rPr>
          <w:color w:val="231F20"/>
          <w:spacing w:val="-8"/>
        </w:rPr>
        <w:t xml:space="preserve"> </w:t>
      </w:r>
      <w:r>
        <w:rPr>
          <w:color w:val="231F20"/>
        </w:rPr>
        <w:t>are</w:t>
      </w:r>
      <w:r>
        <w:rPr>
          <w:color w:val="231F20"/>
          <w:spacing w:val="-7"/>
        </w:rPr>
        <w:t xml:space="preserve"> </w:t>
      </w:r>
      <w:r>
        <w:rPr>
          <w:color w:val="231F20"/>
        </w:rPr>
        <w:t>measured</w:t>
      </w:r>
      <w:r>
        <w:rPr>
          <w:color w:val="231F20"/>
          <w:spacing w:val="-6"/>
        </w:rPr>
        <w:t xml:space="preserve"> </w:t>
      </w:r>
      <w:r>
        <w:rPr>
          <w:color w:val="231F20"/>
        </w:rPr>
        <w:t>at</w:t>
      </w:r>
      <w:r>
        <w:rPr>
          <w:color w:val="231F20"/>
          <w:spacing w:val="-7"/>
        </w:rPr>
        <w:t xml:space="preserve"> </w:t>
      </w:r>
      <w:r>
        <w:rPr>
          <w:color w:val="231F20"/>
        </w:rPr>
        <w:t>their</w:t>
      </w:r>
      <w:r>
        <w:rPr>
          <w:color w:val="231F20"/>
          <w:spacing w:val="-6"/>
        </w:rPr>
        <w:t xml:space="preserve"> </w:t>
      </w:r>
      <w:r>
        <w:rPr>
          <w:color w:val="231F20"/>
        </w:rPr>
        <w:t>nominal</w:t>
      </w:r>
      <w:r>
        <w:rPr>
          <w:color w:val="231F20"/>
          <w:spacing w:val="-7"/>
        </w:rPr>
        <w:t xml:space="preserve"> </w:t>
      </w:r>
      <w:r>
        <w:rPr>
          <w:color w:val="231F20"/>
        </w:rPr>
        <w:t>values.</w:t>
      </w:r>
      <w:r>
        <w:rPr>
          <w:color w:val="231F20"/>
          <w:spacing w:val="-6"/>
        </w:rPr>
        <w:t xml:space="preserve"> </w:t>
      </w:r>
      <w:r>
        <w:rPr>
          <w:color w:val="231F20"/>
        </w:rPr>
        <w:t>Employee</w:t>
      </w:r>
      <w:r>
        <w:rPr>
          <w:color w:val="231F20"/>
          <w:spacing w:val="-6"/>
        </w:rPr>
        <w:t xml:space="preserve"> </w:t>
      </w:r>
      <w:r>
        <w:rPr>
          <w:color w:val="231F20"/>
        </w:rPr>
        <w:t>benefits</w:t>
      </w:r>
      <w:r>
        <w:rPr>
          <w:color w:val="231F20"/>
          <w:spacing w:val="-7"/>
        </w:rPr>
        <w:t xml:space="preserve"> </w:t>
      </w:r>
      <w:r>
        <w:rPr>
          <w:color w:val="231F20"/>
        </w:rPr>
        <w:t>which</w:t>
      </w:r>
      <w:r>
        <w:rPr>
          <w:color w:val="231F20"/>
          <w:spacing w:val="-6"/>
        </w:rPr>
        <w:t xml:space="preserve"> </w:t>
      </w:r>
      <w:r>
        <w:rPr>
          <w:color w:val="231F20"/>
        </w:rPr>
        <w:t>are</w:t>
      </w:r>
      <w:r>
        <w:rPr>
          <w:color w:val="231F20"/>
          <w:spacing w:val="-7"/>
        </w:rPr>
        <w:t xml:space="preserve"> </w:t>
      </w:r>
      <w:r>
        <w:rPr>
          <w:color w:val="231F20"/>
        </w:rPr>
        <w:t>not</w:t>
      </w:r>
      <w:r>
        <w:rPr>
          <w:color w:val="231F20"/>
          <w:spacing w:val="-7"/>
        </w:rPr>
        <w:t xml:space="preserve"> </w:t>
      </w:r>
      <w:r>
        <w:rPr>
          <w:color w:val="231F20"/>
        </w:rPr>
        <w:t>expected</w:t>
      </w:r>
      <w:r>
        <w:rPr>
          <w:color w:val="231F20"/>
          <w:spacing w:val="-7"/>
        </w:rPr>
        <w:t xml:space="preserve"> </w:t>
      </w:r>
      <w:r>
        <w:rPr>
          <w:color w:val="231F20"/>
        </w:rPr>
        <w:t>to</w:t>
      </w:r>
      <w:r>
        <w:rPr>
          <w:color w:val="231F20"/>
          <w:spacing w:val="-6"/>
        </w:rPr>
        <w:t xml:space="preserve"> </w:t>
      </w:r>
      <w:r>
        <w:rPr>
          <w:color w:val="231F20"/>
        </w:rPr>
        <w:t>be</w:t>
      </w:r>
      <w:r>
        <w:rPr>
          <w:color w:val="231F20"/>
          <w:spacing w:val="-7"/>
        </w:rPr>
        <w:t xml:space="preserve"> </w:t>
      </w:r>
      <w:r>
        <w:rPr>
          <w:color w:val="231F20"/>
        </w:rPr>
        <w:t>wholly</w:t>
      </w:r>
      <w:r>
        <w:rPr>
          <w:color w:val="231F20"/>
          <w:spacing w:val="-7"/>
        </w:rPr>
        <w:t xml:space="preserve"> </w:t>
      </w:r>
      <w:r>
        <w:rPr>
          <w:color w:val="231F20"/>
        </w:rPr>
        <w:t>settled</w:t>
      </w:r>
      <w:r>
        <w:rPr>
          <w:color w:val="231F20"/>
          <w:spacing w:val="-6"/>
        </w:rPr>
        <w:t xml:space="preserve"> </w:t>
      </w:r>
      <w:r>
        <w:rPr>
          <w:color w:val="231F20"/>
          <w:spacing w:val="-2"/>
        </w:rPr>
        <w:t>within</w:t>
      </w:r>
    </w:p>
    <w:p w:rsidR="0051318F" w:rsidRDefault="00554FE9">
      <w:pPr>
        <w:pStyle w:val="BodyText"/>
        <w:spacing w:before="1" w:line="249" w:lineRule="auto"/>
        <w:ind w:left="720" w:right="1253"/>
      </w:pPr>
      <w:r>
        <w:rPr>
          <w:color w:val="231F20"/>
        </w:rPr>
        <w:t>12</w:t>
      </w:r>
      <w:r>
        <w:rPr>
          <w:color w:val="231F20"/>
          <w:spacing w:val="-10"/>
        </w:rPr>
        <w:t xml:space="preserve"> </w:t>
      </w:r>
      <w:r>
        <w:rPr>
          <w:color w:val="231F20"/>
        </w:rPr>
        <w:t>months</w:t>
      </w:r>
      <w:r>
        <w:rPr>
          <w:color w:val="231F20"/>
          <w:spacing w:val="-9"/>
        </w:rPr>
        <w:t xml:space="preserve"> </w:t>
      </w:r>
      <w:r>
        <w:rPr>
          <w:color w:val="231F20"/>
        </w:rPr>
        <w:t>are</w:t>
      </w:r>
      <w:r>
        <w:rPr>
          <w:color w:val="231F20"/>
          <w:spacing w:val="-10"/>
        </w:rPr>
        <w:t xml:space="preserve"> </w:t>
      </w:r>
      <w:r>
        <w:rPr>
          <w:color w:val="231F20"/>
        </w:rPr>
        <w:t>measured</w:t>
      </w:r>
      <w:r>
        <w:rPr>
          <w:color w:val="231F20"/>
          <w:spacing w:val="-9"/>
        </w:rPr>
        <w:t xml:space="preserve"> </w:t>
      </w:r>
      <w:r>
        <w:rPr>
          <w:color w:val="231F20"/>
        </w:rPr>
        <w:t>at</w:t>
      </w:r>
      <w:r>
        <w:rPr>
          <w:color w:val="231F20"/>
          <w:spacing w:val="-9"/>
        </w:rPr>
        <w:t xml:space="preserve"> </w:t>
      </w:r>
      <w:r>
        <w:rPr>
          <w:color w:val="231F20"/>
        </w:rPr>
        <w:t>the</w:t>
      </w:r>
      <w:r>
        <w:rPr>
          <w:color w:val="231F20"/>
          <w:spacing w:val="-9"/>
        </w:rPr>
        <w:t xml:space="preserve"> </w:t>
      </w:r>
      <w:r>
        <w:rPr>
          <w:color w:val="231F20"/>
        </w:rPr>
        <w:t>present</w:t>
      </w:r>
      <w:r>
        <w:rPr>
          <w:color w:val="231F20"/>
          <w:spacing w:val="-10"/>
        </w:rPr>
        <w:t xml:space="preserve"> </w:t>
      </w:r>
      <w:r>
        <w:rPr>
          <w:color w:val="231F20"/>
        </w:rPr>
        <w:t>value.</w:t>
      </w:r>
      <w:r>
        <w:rPr>
          <w:color w:val="231F20"/>
          <w:spacing w:val="-9"/>
        </w:rPr>
        <w:t xml:space="preserve"> </w:t>
      </w:r>
      <w:r>
        <w:rPr>
          <w:color w:val="231F20"/>
        </w:rPr>
        <w:t>Regardless</w:t>
      </w:r>
      <w:r>
        <w:rPr>
          <w:color w:val="231F20"/>
          <w:spacing w:val="-10"/>
        </w:rPr>
        <w:t xml:space="preserve"> </w:t>
      </w:r>
      <w:r>
        <w:rPr>
          <w:color w:val="231F20"/>
        </w:rPr>
        <w:t>of</w:t>
      </w:r>
      <w:r>
        <w:rPr>
          <w:color w:val="231F20"/>
          <w:spacing w:val="-9"/>
        </w:rPr>
        <w:t xml:space="preserve"> </w:t>
      </w:r>
      <w:r>
        <w:rPr>
          <w:color w:val="231F20"/>
        </w:rPr>
        <w:t>the</w:t>
      </w:r>
      <w:r>
        <w:rPr>
          <w:color w:val="231F20"/>
          <w:spacing w:val="-9"/>
        </w:rPr>
        <w:t xml:space="preserve"> </w:t>
      </w:r>
      <w:r>
        <w:rPr>
          <w:color w:val="231F20"/>
        </w:rPr>
        <w:t>expected</w:t>
      </w:r>
      <w:r>
        <w:rPr>
          <w:color w:val="231F20"/>
          <w:spacing w:val="-10"/>
        </w:rPr>
        <w:t xml:space="preserve"> </w:t>
      </w:r>
      <w:r>
        <w:rPr>
          <w:color w:val="231F20"/>
        </w:rPr>
        <w:t>timing</w:t>
      </w:r>
      <w:r>
        <w:rPr>
          <w:color w:val="231F20"/>
          <w:spacing w:val="-9"/>
        </w:rPr>
        <w:t xml:space="preserve"> </w:t>
      </w:r>
      <w:r>
        <w:rPr>
          <w:color w:val="231F20"/>
        </w:rPr>
        <w:t>of</w:t>
      </w:r>
      <w:r>
        <w:rPr>
          <w:color w:val="231F20"/>
          <w:spacing w:val="-9"/>
        </w:rPr>
        <w:t xml:space="preserve"> </w:t>
      </w:r>
      <w:r>
        <w:rPr>
          <w:color w:val="231F20"/>
        </w:rPr>
        <w:t>settlements,</w:t>
      </w:r>
      <w:r>
        <w:rPr>
          <w:color w:val="231F20"/>
          <w:spacing w:val="-9"/>
        </w:rPr>
        <w:t xml:space="preserve"> </w:t>
      </w:r>
      <w:r>
        <w:rPr>
          <w:color w:val="231F20"/>
        </w:rPr>
        <w:t>provisions</w:t>
      </w:r>
      <w:r>
        <w:rPr>
          <w:color w:val="231F20"/>
          <w:spacing w:val="-10"/>
        </w:rPr>
        <w:t xml:space="preserve"> </w:t>
      </w:r>
      <w:r>
        <w:rPr>
          <w:color w:val="231F20"/>
        </w:rPr>
        <w:t xml:space="preserve">made in respect of employee benefits are classified as a current </w:t>
      </w:r>
      <w:r>
        <w:rPr>
          <w:color w:val="231F20"/>
          <w:spacing w:val="-4"/>
        </w:rPr>
        <w:t xml:space="preserve">liability, </w:t>
      </w:r>
      <w:r>
        <w:rPr>
          <w:color w:val="231F20"/>
        </w:rPr>
        <w:t>unless there is an unconditional right to defer the</w:t>
      </w:r>
      <w:r>
        <w:rPr>
          <w:color w:val="231F20"/>
          <w:spacing w:val="-7"/>
        </w:rPr>
        <w:t xml:space="preserve"> </w:t>
      </w:r>
      <w:r>
        <w:rPr>
          <w:color w:val="231F20"/>
        </w:rPr>
        <w:t>settlement</w:t>
      </w:r>
      <w:r>
        <w:rPr>
          <w:color w:val="231F20"/>
          <w:spacing w:val="-6"/>
        </w:rPr>
        <w:t xml:space="preserve"> </w:t>
      </w:r>
      <w:r>
        <w:rPr>
          <w:color w:val="231F20"/>
        </w:rPr>
        <w:t>of</w:t>
      </w:r>
      <w:r>
        <w:rPr>
          <w:color w:val="231F20"/>
          <w:spacing w:val="-7"/>
        </w:rPr>
        <w:t xml:space="preserve"> </w:t>
      </w:r>
      <w:r>
        <w:rPr>
          <w:color w:val="231F20"/>
        </w:rPr>
        <w:t>the</w:t>
      </w:r>
      <w:r>
        <w:rPr>
          <w:color w:val="231F20"/>
          <w:spacing w:val="-6"/>
        </w:rPr>
        <w:t xml:space="preserve"> </w:t>
      </w:r>
      <w:r>
        <w:rPr>
          <w:color w:val="231F20"/>
        </w:rPr>
        <w:t>liability</w:t>
      </w:r>
      <w:r>
        <w:rPr>
          <w:color w:val="231F20"/>
          <w:spacing w:val="-7"/>
        </w:rPr>
        <w:t xml:space="preserve"> </w:t>
      </w:r>
      <w:r>
        <w:rPr>
          <w:color w:val="231F20"/>
        </w:rPr>
        <w:t>for</w:t>
      </w:r>
      <w:r>
        <w:rPr>
          <w:color w:val="231F20"/>
          <w:spacing w:val="-6"/>
        </w:rPr>
        <w:t xml:space="preserve"> </w:t>
      </w:r>
      <w:r>
        <w:rPr>
          <w:color w:val="231F20"/>
        </w:rPr>
        <w:t>at</w:t>
      </w:r>
      <w:r>
        <w:rPr>
          <w:color w:val="231F20"/>
          <w:spacing w:val="-7"/>
        </w:rPr>
        <w:t xml:space="preserve"> </w:t>
      </w:r>
      <w:r>
        <w:rPr>
          <w:color w:val="231F20"/>
        </w:rPr>
        <w:t>least</w:t>
      </w:r>
      <w:r>
        <w:rPr>
          <w:color w:val="231F20"/>
          <w:spacing w:val="-7"/>
        </w:rPr>
        <w:t xml:space="preserve"> </w:t>
      </w:r>
      <w:r>
        <w:rPr>
          <w:color w:val="231F20"/>
        </w:rPr>
        <w:t>12</w:t>
      </w:r>
      <w:r>
        <w:rPr>
          <w:color w:val="231F20"/>
          <w:spacing w:val="-8"/>
        </w:rPr>
        <w:t xml:space="preserve"> </w:t>
      </w:r>
      <w:r>
        <w:rPr>
          <w:color w:val="231F20"/>
        </w:rPr>
        <w:t>months</w:t>
      </w:r>
      <w:r>
        <w:rPr>
          <w:color w:val="231F20"/>
          <w:spacing w:val="-6"/>
        </w:rPr>
        <w:t xml:space="preserve"> </w:t>
      </w:r>
      <w:r>
        <w:rPr>
          <w:color w:val="231F20"/>
        </w:rPr>
        <w:t>after</w:t>
      </w:r>
      <w:r>
        <w:rPr>
          <w:color w:val="231F20"/>
          <w:spacing w:val="-7"/>
        </w:rPr>
        <w:t xml:space="preserve"> </w:t>
      </w:r>
      <w:r>
        <w:rPr>
          <w:color w:val="231F20"/>
        </w:rPr>
        <w:t>the</w:t>
      </w:r>
      <w:r>
        <w:rPr>
          <w:color w:val="231F20"/>
          <w:spacing w:val="-7"/>
        </w:rPr>
        <w:t xml:space="preserve"> </w:t>
      </w:r>
      <w:r>
        <w:rPr>
          <w:color w:val="231F20"/>
        </w:rPr>
        <w:t>reporting</w:t>
      </w:r>
      <w:r>
        <w:rPr>
          <w:color w:val="231F20"/>
          <w:spacing w:val="-6"/>
        </w:rPr>
        <w:t xml:space="preserve"> </w:t>
      </w:r>
      <w:r>
        <w:rPr>
          <w:color w:val="231F20"/>
        </w:rPr>
        <w:t>date,</w:t>
      </w:r>
      <w:r>
        <w:rPr>
          <w:color w:val="231F20"/>
          <w:spacing w:val="-7"/>
        </w:rPr>
        <w:t xml:space="preserve"> </w:t>
      </w:r>
      <w:r>
        <w:rPr>
          <w:color w:val="231F20"/>
        </w:rPr>
        <w:t>in</w:t>
      </w:r>
      <w:r>
        <w:rPr>
          <w:color w:val="231F20"/>
          <w:spacing w:val="-7"/>
        </w:rPr>
        <w:t xml:space="preserve"> </w:t>
      </w:r>
      <w:r>
        <w:rPr>
          <w:color w:val="231F20"/>
        </w:rPr>
        <w:t>which</w:t>
      </w:r>
      <w:r>
        <w:rPr>
          <w:color w:val="231F20"/>
          <w:spacing w:val="-7"/>
        </w:rPr>
        <w:t xml:space="preserve"> </w:t>
      </w:r>
      <w:r>
        <w:rPr>
          <w:color w:val="231F20"/>
        </w:rPr>
        <w:t>case</w:t>
      </w:r>
      <w:r>
        <w:rPr>
          <w:color w:val="231F20"/>
          <w:spacing w:val="-6"/>
        </w:rPr>
        <w:t xml:space="preserve"> </w:t>
      </w:r>
      <w:r>
        <w:rPr>
          <w:color w:val="231F20"/>
        </w:rPr>
        <w:t>it</w:t>
      </w:r>
      <w:r>
        <w:rPr>
          <w:color w:val="231F20"/>
          <w:spacing w:val="-8"/>
        </w:rPr>
        <w:t xml:space="preserve"> </w:t>
      </w:r>
      <w:r>
        <w:rPr>
          <w:color w:val="231F20"/>
        </w:rPr>
        <w:t>would</w:t>
      </w:r>
      <w:r>
        <w:rPr>
          <w:color w:val="231F20"/>
          <w:spacing w:val="-7"/>
        </w:rPr>
        <w:t xml:space="preserve"> </w:t>
      </w:r>
      <w:r>
        <w:rPr>
          <w:color w:val="231F20"/>
        </w:rPr>
        <w:t>be</w:t>
      </w:r>
      <w:r>
        <w:rPr>
          <w:color w:val="231F20"/>
          <w:spacing w:val="-7"/>
        </w:rPr>
        <w:t xml:space="preserve"> </w:t>
      </w:r>
      <w:r>
        <w:rPr>
          <w:color w:val="231F20"/>
        </w:rPr>
        <w:t>classified</w:t>
      </w:r>
    </w:p>
    <w:p w:rsidR="0051318F" w:rsidRDefault="00554FE9">
      <w:pPr>
        <w:pStyle w:val="BodyText"/>
        <w:spacing w:before="3"/>
        <w:ind w:left="720"/>
      </w:pPr>
      <w:r>
        <w:rPr>
          <w:color w:val="231F20"/>
        </w:rPr>
        <w:t>as a non-current liability.</w:t>
      </w:r>
    </w:p>
    <w:p w:rsidR="0051318F" w:rsidRDefault="00554FE9">
      <w:pPr>
        <w:spacing w:before="160"/>
        <w:ind w:left="720"/>
        <w:rPr>
          <w:rFonts w:ascii="Arial-BoldItalicMT"/>
          <w:b/>
          <w:i/>
          <w:sz w:val="20"/>
        </w:rPr>
      </w:pPr>
      <w:r>
        <w:rPr>
          <w:rFonts w:ascii="Arial-BoldItalicMT"/>
          <w:b/>
          <w:i/>
          <w:color w:val="414042"/>
          <w:sz w:val="20"/>
        </w:rPr>
        <w:t>Long service leave</w:t>
      </w:r>
    </w:p>
    <w:p w:rsidR="0051318F" w:rsidRDefault="00554FE9">
      <w:pPr>
        <w:pStyle w:val="BodyText"/>
        <w:spacing w:before="67" w:line="249" w:lineRule="auto"/>
        <w:ind w:left="720" w:right="860"/>
      </w:pPr>
      <w:r>
        <w:rPr>
          <w:color w:val="231F20"/>
        </w:rPr>
        <w:t>Current liability – unconditional Long Service Leave (LSL) (representing 7 or more years of con</w:t>
      </w:r>
      <w:r>
        <w:rPr>
          <w:color w:val="231F20"/>
        </w:rPr>
        <w:t>tinuous service) is disclosed as a current liability even where the Authority does not expect to wholly settle the liability within 12 months because it does not have the unconditional right to defer the settlement of the entitlement should an employee tak</w:t>
      </w:r>
      <w:r>
        <w:rPr>
          <w:color w:val="231F20"/>
        </w:rPr>
        <w:t>e leave within 12 months.</w:t>
      </w:r>
    </w:p>
    <w:p w:rsidR="0051318F" w:rsidRDefault="00554FE9">
      <w:pPr>
        <w:pStyle w:val="BodyText"/>
        <w:spacing w:before="173"/>
        <w:ind w:left="720"/>
      </w:pPr>
      <w:r>
        <w:rPr>
          <w:color w:val="231F20"/>
        </w:rPr>
        <w:t>The components of this current liability for LSL are measured at:</w:t>
      </w:r>
    </w:p>
    <w:p w:rsidR="0051318F" w:rsidRDefault="00554FE9">
      <w:pPr>
        <w:pStyle w:val="ListParagraph"/>
        <w:numPr>
          <w:ilvl w:val="0"/>
          <w:numId w:val="16"/>
        </w:numPr>
        <w:tabs>
          <w:tab w:val="left" w:pos="1079"/>
          <w:tab w:val="left" w:pos="1080"/>
        </w:tabs>
        <w:spacing w:before="170"/>
        <w:rPr>
          <w:sz w:val="20"/>
        </w:rPr>
      </w:pPr>
      <w:r>
        <w:rPr>
          <w:color w:val="231F20"/>
          <w:sz w:val="20"/>
        </w:rPr>
        <w:t>present value – component that the Authority does not expect to wholly settle within 12 months;</w:t>
      </w:r>
      <w:r>
        <w:rPr>
          <w:color w:val="231F20"/>
          <w:spacing w:val="-28"/>
          <w:sz w:val="20"/>
        </w:rPr>
        <w:t xml:space="preserve"> </w:t>
      </w:r>
      <w:r>
        <w:rPr>
          <w:color w:val="231F20"/>
          <w:sz w:val="20"/>
        </w:rPr>
        <w:t>and</w:t>
      </w:r>
    </w:p>
    <w:p w:rsidR="0051318F" w:rsidRDefault="00554FE9">
      <w:pPr>
        <w:pStyle w:val="ListParagraph"/>
        <w:numPr>
          <w:ilvl w:val="0"/>
          <w:numId w:val="16"/>
        </w:numPr>
        <w:tabs>
          <w:tab w:val="left" w:pos="1079"/>
          <w:tab w:val="left" w:pos="1080"/>
        </w:tabs>
        <w:spacing w:before="56"/>
        <w:rPr>
          <w:sz w:val="20"/>
        </w:rPr>
      </w:pPr>
      <w:r>
        <w:rPr>
          <w:color w:val="231F20"/>
          <w:sz w:val="20"/>
        </w:rPr>
        <w:t>nominal value – component that the Authority expects to wholly s</w:t>
      </w:r>
      <w:r>
        <w:rPr>
          <w:color w:val="231F20"/>
          <w:sz w:val="20"/>
        </w:rPr>
        <w:t>ettle within 12</w:t>
      </w:r>
      <w:r>
        <w:rPr>
          <w:color w:val="231F20"/>
          <w:spacing w:val="-21"/>
          <w:sz w:val="20"/>
        </w:rPr>
        <w:t xml:space="preserve"> </w:t>
      </w:r>
      <w:r>
        <w:rPr>
          <w:color w:val="231F20"/>
          <w:sz w:val="20"/>
        </w:rPr>
        <w:t>months.</w:t>
      </w:r>
    </w:p>
    <w:p w:rsidR="0051318F" w:rsidRDefault="00554FE9">
      <w:pPr>
        <w:pStyle w:val="BodyText"/>
        <w:spacing w:before="180"/>
        <w:ind w:left="720"/>
      </w:pPr>
      <w:r>
        <w:rPr>
          <w:color w:val="231F20"/>
        </w:rPr>
        <w:t>Non-current liability – conditional LSL (representing less than 7 years of continuous service) is disclosed as</w:t>
      </w:r>
    </w:p>
    <w:p w:rsidR="0051318F" w:rsidRDefault="00554FE9">
      <w:pPr>
        <w:pStyle w:val="BodyText"/>
        <w:spacing w:before="10" w:line="249" w:lineRule="auto"/>
        <w:ind w:left="720" w:right="1109"/>
      </w:pPr>
      <w:r>
        <w:rPr>
          <w:color w:val="231F20"/>
        </w:rPr>
        <w:t>a non-current liability. There is an unconditional right to defer the settlement of the entitlement until the employee ha</w:t>
      </w:r>
      <w:r>
        <w:rPr>
          <w:color w:val="231F20"/>
        </w:rPr>
        <w:t>s completed the required years of service. Conditional LSL is required to be measured at present value.</w:t>
      </w:r>
    </w:p>
    <w:p w:rsidR="0051318F" w:rsidRDefault="00554FE9">
      <w:pPr>
        <w:pStyle w:val="BodyText"/>
        <w:spacing w:before="172" w:line="249" w:lineRule="auto"/>
        <w:ind w:left="720" w:right="757"/>
        <w:jc w:val="both"/>
      </w:pPr>
      <w:r>
        <w:rPr>
          <w:color w:val="231F20"/>
        </w:rPr>
        <w:t>In calculating present value, consideration is given to expected future wage and salary levels, experience of employee departures and periods of service</w:t>
      </w:r>
      <w:r>
        <w:rPr>
          <w:color w:val="231F20"/>
        </w:rPr>
        <w:t>. Expected future payments are discounted using market yields at the reporting date based on national government bonds with terms to maturity and currency that match, as closely as possible,</w:t>
      </w:r>
    </w:p>
    <w:p w:rsidR="0051318F" w:rsidRDefault="00554FE9">
      <w:pPr>
        <w:pStyle w:val="BodyText"/>
        <w:spacing w:before="3"/>
        <w:ind w:left="720"/>
        <w:jc w:val="both"/>
      </w:pPr>
      <w:r>
        <w:rPr>
          <w:color w:val="231F20"/>
        </w:rPr>
        <w:t>the estimated future cash outflows.</w:t>
      </w:r>
    </w:p>
    <w:p w:rsidR="0051318F" w:rsidRDefault="00554FE9">
      <w:pPr>
        <w:spacing w:before="160"/>
        <w:ind w:left="720"/>
        <w:rPr>
          <w:rFonts w:ascii="Arial-BoldItalicMT"/>
          <w:b/>
          <w:i/>
          <w:sz w:val="20"/>
        </w:rPr>
      </w:pPr>
      <w:r>
        <w:rPr>
          <w:rFonts w:ascii="Arial-BoldItalicMT"/>
          <w:b/>
          <w:i/>
          <w:color w:val="414042"/>
          <w:sz w:val="20"/>
        </w:rPr>
        <w:t>Employee benefit on-costs</w:t>
      </w:r>
    </w:p>
    <w:p w:rsidR="0051318F" w:rsidRDefault="00554FE9">
      <w:pPr>
        <w:pStyle w:val="BodyText"/>
        <w:spacing w:before="66" w:line="249" w:lineRule="auto"/>
        <w:ind w:left="719" w:right="1225"/>
        <w:jc w:val="both"/>
      </w:pPr>
      <w:r>
        <w:rPr>
          <w:color w:val="231F20"/>
        </w:rPr>
        <w:t>Employee benefit on-costs, including superannuation, payroll tax and workers compensation are recognised and included in employee benefit liabilities and costs when the employee benefits to which they relate are recognised as liabilities.</w:t>
      </w:r>
    </w:p>
    <w:p w:rsidR="0051318F" w:rsidRDefault="0051318F">
      <w:pPr>
        <w:spacing w:line="249" w:lineRule="auto"/>
        <w:jc w:val="both"/>
        <w:sectPr w:rsidR="0051318F">
          <w:pgSz w:w="11910" w:h="16840"/>
          <w:pgMar w:top="580" w:right="0" w:bottom="680" w:left="0" w:header="0" w:footer="453" w:gutter="0"/>
          <w:cols w:space="720"/>
        </w:sectPr>
      </w:pPr>
    </w:p>
    <w:p w:rsidR="0051318F" w:rsidRDefault="00554FE9">
      <w:pPr>
        <w:pStyle w:val="Heading4"/>
        <w:spacing w:before="78"/>
      </w:pPr>
      <w:r>
        <w:rPr>
          <w:color w:val="231F20"/>
        </w:rPr>
        <w:lastRenderedPageBreak/>
        <w:t>Note 4: Other assets and liabilities</w:t>
      </w:r>
    </w:p>
    <w:p w:rsidR="0051318F" w:rsidRDefault="0051318F">
      <w:pPr>
        <w:pStyle w:val="BodyText"/>
        <w:spacing w:before="11"/>
        <w:rPr>
          <w:b/>
          <w:sz w:val="27"/>
        </w:rPr>
      </w:pPr>
    </w:p>
    <w:p w:rsidR="0051318F" w:rsidRDefault="00554FE9">
      <w:pPr>
        <w:pStyle w:val="Heading9"/>
      </w:pPr>
      <w:r>
        <w:rPr>
          <w:color w:val="414042"/>
        </w:rPr>
        <w:t>Introduction</w:t>
      </w:r>
    </w:p>
    <w:p w:rsidR="0051318F" w:rsidRDefault="00554FE9">
      <w:pPr>
        <w:pStyle w:val="BodyText"/>
        <w:spacing w:before="67"/>
        <w:ind w:left="720"/>
      </w:pPr>
      <w:r>
        <w:rPr>
          <w:color w:val="231F20"/>
        </w:rPr>
        <w:t>This note sets out other assets and liabilities that arise from the Authority’s operations.</w:t>
      </w:r>
    </w:p>
    <w:p w:rsidR="0051318F" w:rsidRDefault="00554FE9">
      <w:pPr>
        <w:pStyle w:val="Heading9"/>
        <w:spacing w:before="160"/>
      </w:pPr>
      <w:r>
        <w:rPr>
          <w:color w:val="414042"/>
        </w:rPr>
        <w:t>Structure</w:t>
      </w:r>
    </w:p>
    <w:p w:rsidR="0051318F" w:rsidRDefault="00554FE9">
      <w:pPr>
        <w:pStyle w:val="ListParagraph"/>
        <w:numPr>
          <w:ilvl w:val="1"/>
          <w:numId w:val="12"/>
        </w:numPr>
        <w:tabs>
          <w:tab w:val="left" w:pos="1061"/>
        </w:tabs>
        <w:spacing w:before="123"/>
        <w:rPr>
          <w:sz w:val="20"/>
        </w:rPr>
      </w:pPr>
      <w:r>
        <w:rPr>
          <w:color w:val="231F20"/>
          <w:sz w:val="20"/>
        </w:rPr>
        <w:t>Receivables</w:t>
      </w:r>
    </w:p>
    <w:p w:rsidR="0051318F" w:rsidRDefault="00554FE9">
      <w:pPr>
        <w:pStyle w:val="ListParagraph"/>
        <w:numPr>
          <w:ilvl w:val="2"/>
          <w:numId w:val="12"/>
        </w:numPr>
        <w:tabs>
          <w:tab w:val="left" w:pos="1514"/>
        </w:tabs>
        <w:spacing w:before="67"/>
        <w:rPr>
          <w:sz w:val="20"/>
        </w:rPr>
      </w:pPr>
      <w:r>
        <w:rPr>
          <w:color w:val="231F20"/>
          <w:sz w:val="20"/>
        </w:rPr>
        <w:t>Movement in provision for impaired</w:t>
      </w:r>
      <w:r>
        <w:rPr>
          <w:color w:val="231F20"/>
          <w:spacing w:val="-4"/>
          <w:sz w:val="20"/>
        </w:rPr>
        <w:t xml:space="preserve"> </w:t>
      </w:r>
      <w:r>
        <w:rPr>
          <w:color w:val="231F20"/>
          <w:sz w:val="20"/>
        </w:rPr>
        <w:t>receivables</w:t>
      </w:r>
    </w:p>
    <w:p w:rsidR="0051318F" w:rsidRDefault="00554FE9">
      <w:pPr>
        <w:pStyle w:val="ListParagraph"/>
        <w:numPr>
          <w:ilvl w:val="1"/>
          <w:numId w:val="12"/>
        </w:numPr>
        <w:tabs>
          <w:tab w:val="left" w:pos="1061"/>
        </w:tabs>
        <w:spacing w:before="123"/>
        <w:rPr>
          <w:sz w:val="20"/>
        </w:rPr>
      </w:pPr>
      <w:r>
        <w:rPr>
          <w:color w:val="231F20"/>
          <w:sz w:val="20"/>
        </w:rPr>
        <w:t>Payables</w:t>
      </w:r>
    </w:p>
    <w:p w:rsidR="0051318F" w:rsidRDefault="00554FE9">
      <w:pPr>
        <w:pStyle w:val="ListParagraph"/>
        <w:numPr>
          <w:ilvl w:val="2"/>
          <w:numId w:val="12"/>
        </w:numPr>
        <w:tabs>
          <w:tab w:val="left" w:pos="1514"/>
        </w:tabs>
        <w:spacing w:before="67"/>
        <w:rPr>
          <w:sz w:val="20"/>
        </w:rPr>
      </w:pPr>
      <w:r>
        <w:rPr>
          <w:color w:val="231F20"/>
          <w:sz w:val="20"/>
        </w:rPr>
        <w:t>Ageing analysis of contractual</w:t>
      </w:r>
      <w:r>
        <w:rPr>
          <w:color w:val="231F20"/>
          <w:spacing w:val="-3"/>
          <w:sz w:val="20"/>
        </w:rPr>
        <w:t xml:space="preserve"> </w:t>
      </w:r>
      <w:r>
        <w:rPr>
          <w:color w:val="231F20"/>
          <w:sz w:val="20"/>
        </w:rPr>
        <w:t>pay</w:t>
      </w:r>
      <w:r>
        <w:rPr>
          <w:color w:val="231F20"/>
          <w:sz w:val="20"/>
        </w:rPr>
        <w:t>ables</w:t>
      </w:r>
    </w:p>
    <w:p w:rsidR="0051318F" w:rsidRDefault="00554FE9">
      <w:pPr>
        <w:pStyle w:val="BodyText"/>
        <w:spacing w:before="9"/>
        <w:rPr>
          <w:sz w:val="25"/>
        </w:rPr>
      </w:pPr>
      <w:r>
        <w:rPr>
          <w:noProof/>
        </w:rPr>
        <w:pict>
          <v:shape id="_x0000_s1286" type="#_x0000_t202" alt="" style="position:absolute;margin-left:36pt;margin-top:16.05pt;width:523.3pt;height:36.8pt;z-index:-251611136;mso-wrap-style:square;mso-wrap-edited:f;mso-width-percent:0;mso-height-percent:0;mso-wrap-distance-left:0;mso-wrap-distance-right:0;mso-position-horizontal-relative:page;mso-width-percent:0;mso-height-percent:0;v-text-anchor:top" fillcolor="#231f20" stroked="f">
            <v:textbox inset="0,0,0,0">
              <w:txbxContent>
                <w:p w:rsidR="0051318F" w:rsidRDefault="00554FE9">
                  <w:pPr>
                    <w:spacing w:before="113" w:line="249" w:lineRule="auto"/>
                    <w:ind w:left="9751" w:right="77" w:firstLine="188"/>
                    <w:jc w:val="right"/>
                    <w:rPr>
                      <w:b/>
                      <w:sz w:val="20"/>
                    </w:rPr>
                  </w:pPr>
                  <w:r>
                    <w:rPr>
                      <w:b/>
                      <w:color w:val="FFFFFF"/>
                      <w:sz w:val="20"/>
                    </w:rPr>
                    <w:t>2019 ($’000)</w:t>
                  </w:r>
                </w:p>
              </w:txbxContent>
            </v:textbox>
            <w10:wrap type="topAndBottom" anchorx="page"/>
          </v:shape>
        </w:pict>
      </w:r>
    </w:p>
    <w:p w:rsidR="0051318F" w:rsidRDefault="0051318F">
      <w:pPr>
        <w:pStyle w:val="BodyText"/>
        <w:spacing w:before="7"/>
        <w:rPr>
          <w:sz w:val="15"/>
        </w:rPr>
      </w:pPr>
    </w:p>
    <w:p w:rsidR="0051318F" w:rsidRDefault="00554FE9">
      <w:pPr>
        <w:pStyle w:val="Heading9"/>
        <w:numPr>
          <w:ilvl w:val="1"/>
          <w:numId w:val="11"/>
        </w:numPr>
        <w:tabs>
          <w:tab w:val="left" w:pos="1212"/>
        </w:tabs>
        <w:spacing w:before="93"/>
        <w:ind w:hanging="379"/>
      </w:pPr>
      <w:r>
        <w:rPr>
          <w:noProof/>
        </w:rPr>
        <w:pict>
          <v:group id="_x0000_s1278" alt="" style="position:absolute;left:0;text-align:left;margin-left:36pt;margin-top:19.45pt;width:523.3pt;height:.5pt;z-index:-251610112;mso-wrap-distance-left:0;mso-wrap-distance-right:0;mso-position-horizontal-relative:page" coordorigin="720,389" coordsize="10466,10">
            <v:line id="_x0000_s1285" alt="" style="position:absolute" from="720,394" to="3052,394" strokecolor="#231f20" strokeweight=".5pt"/>
            <v:line id="_x0000_s1284" alt="" style="position:absolute" from="3051,394" to="4185,394" strokecolor="#231f20" strokeweight=".5pt"/>
            <v:line id="_x0000_s1283" alt="" style="position:absolute" from="4185,394" to="5319,394" strokecolor="#231f20" strokeweight=".5pt"/>
            <v:line id="_x0000_s1282" alt="" style="position:absolute" from="5319,394" to="6453,394" strokecolor="#231f20" strokeweight=".5pt"/>
            <v:line id="_x0000_s1281" alt="" style="position:absolute" from="6453,394" to="7587,394" strokecolor="#231f20" strokeweight=".5pt"/>
            <v:line id="_x0000_s1280" alt="" style="position:absolute" from="7587,394" to="8721,394" strokecolor="#231f20" strokeweight=".5pt"/>
            <v:line id="_x0000_s1279" alt="" style="position:absolute" from="8721,394" to="11186,394" strokecolor="#231f20" strokeweight=".5pt"/>
            <w10:wrap type="topAndBottom" anchorx="page"/>
          </v:group>
        </w:pict>
      </w:r>
      <w:r>
        <w:rPr>
          <w:color w:val="231F20"/>
        </w:rPr>
        <w:t>Receivables</w:t>
      </w:r>
    </w:p>
    <w:p w:rsidR="0051318F" w:rsidRDefault="00554FE9">
      <w:pPr>
        <w:pStyle w:val="BodyText"/>
        <w:spacing w:before="37" w:after="58" w:line="249" w:lineRule="auto"/>
        <w:ind w:left="833" w:right="2364"/>
      </w:pPr>
      <w:r>
        <w:rPr>
          <w:color w:val="231F20"/>
        </w:rPr>
        <w:t>Receivables are stated inclusive of GST. The net amount of GST recoverable from, or payable to, the ATO is included as a current asset or liability in the Balance Sheet.</w:t>
      </w:r>
    </w:p>
    <w:p w:rsidR="0051318F" w:rsidRDefault="00554FE9">
      <w:pPr>
        <w:pStyle w:val="BodyText"/>
        <w:spacing w:line="20" w:lineRule="exact"/>
        <w:ind w:left="715"/>
        <w:rPr>
          <w:sz w:val="2"/>
        </w:rPr>
      </w:pPr>
      <w:r>
        <w:rPr>
          <w:noProof/>
          <w:sz w:val="2"/>
        </w:rPr>
        <w:pict>
          <v:group id="_x0000_s1270" alt="" style="width:523.3pt;height:.5pt;mso-position-horizontal-relative:char;mso-position-vertical-relative:line" coordsize="10466,10">
            <v:line id="_x0000_s1277" alt="" style="position:absolute" from="0,5" to="2332,5" strokecolor="#231f20" strokeweight=".5pt"/>
            <v:line id="_x0000_s1276" alt="" style="position:absolute" from="2331,5" to="3465,5" strokecolor="#231f20" strokeweight=".5pt"/>
            <v:line id="_x0000_s1275" alt="" style="position:absolute" from="3465,5" to="4599,5" strokecolor="#231f20" strokeweight=".5pt"/>
            <v:line id="_x0000_s1274" alt="" style="position:absolute" from="4599,5" to="5733,5" strokecolor="#231f20" strokeweight=".5pt"/>
            <v:line id="_x0000_s1273" alt="" style="position:absolute" from="5733,5" to="6867,5" strokecolor="#231f20" strokeweight=".5pt"/>
            <v:line id="_x0000_s1272" alt="" style="position:absolute" from="6867,5" to="8001,5" strokecolor="#231f20" strokeweight=".5pt"/>
            <v:line id="_x0000_s1271" alt="" style="position:absolute" from="8001,5" to="10466,5" strokecolor="#231f20" strokeweight=".5pt"/>
            <w10:anchorlock/>
          </v:group>
        </w:pict>
      </w:r>
    </w:p>
    <w:p w:rsidR="0051318F" w:rsidRDefault="00554FE9">
      <w:pPr>
        <w:pStyle w:val="Heading9"/>
        <w:spacing w:before="56" w:line="388" w:lineRule="auto"/>
        <w:ind w:left="833" w:right="9189"/>
      </w:pPr>
      <w:r>
        <w:rPr>
          <w:noProof/>
        </w:rPr>
        <w:pict>
          <v:group id="_x0000_s1262" alt="" style="position:absolute;left:0;text-align:left;margin-left:36pt;margin-top:36.2pt;width:523.3pt;height:.5pt;z-index:-256389120;mso-position-horizontal-relative:page" coordorigin="720,724" coordsize="10466,10">
            <v:line id="_x0000_s1269" alt="" style="position:absolute" from="5319,729" to="6453,729" strokecolor="#231f20" strokeweight=".5pt"/>
            <v:line id="_x0000_s1268" alt="" style="position:absolute" from="6453,729" to="7587,729" strokecolor="#231f20" strokeweight=".5pt"/>
            <v:line id="_x0000_s1267" alt="" style="position:absolute" from="7587,729" to="8721,729" strokecolor="#231f20" strokeweight=".5pt"/>
            <v:line id="_x0000_s1266" alt="" style="position:absolute" from="8721,729" to="11186,729" strokecolor="#231f20" strokeweight=".5pt"/>
            <v:line id="_x0000_s1265" alt="" style="position:absolute" from="720,729" to="3052,729" strokecolor="#231f20" strokeweight=".5pt"/>
            <v:line id="_x0000_s1264" alt="" style="position:absolute" from="3051,729" to="4185,729" strokecolor="#231f20" strokeweight=".5pt"/>
            <v:line id="_x0000_s1263" alt="" style="position:absolute" from="4185,729" to="5319,729" strokecolor="#231f20" strokeweight=".5pt"/>
            <w10:wrap anchorx="page"/>
          </v:group>
        </w:pict>
      </w:r>
      <w:r>
        <w:rPr>
          <w:noProof/>
        </w:rPr>
        <w:pict>
          <v:group id="_x0000_s1254" alt="" style="position:absolute;left:0;text-align:left;margin-left:36pt;margin-top:17.6pt;width:523.3pt;height:.5pt;z-index:-256387072;mso-position-horizontal-relative:page" coordorigin="720,352" coordsize="10466,10">
            <v:line id="_x0000_s1261" alt="" style="position:absolute" from="720,357" to="3052,357" strokecolor="#231f20" strokeweight=".5pt"/>
            <v:line id="_x0000_s1260" alt="" style="position:absolute" from="3051,357" to="4185,357" strokecolor="#231f20" strokeweight=".5pt"/>
            <v:line id="_x0000_s1259" alt="" style="position:absolute" from="4185,357" to="5319,357" strokecolor="#231f20" strokeweight=".5pt"/>
            <v:line id="_x0000_s1258" alt="" style="position:absolute" from="5319,357" to="6453,357" strokecolor="#231f20" strokeweight=".5pt"/>
            <v:line id="_x0000_s1257" alt="" style="position:absolute" from="6453,357" to="7587,357" strokecolor="#231f20" strokeweight=".5pt"/>
            <v:line id="_x0000_s1256" alt="" style="position:absolute" from="7587,357" to="8721,357" strokecolor="#231f20" strokeweight=".5pt"/>
            <v:line id="_x0000_s1255" alt="" style="position:absolute" from="8721,357" to="11186,357" strokecolor="#231f20" strokeweight=".5pt"/>
            <w10:wrap anchorx="page"/>
          </v:group>
        </w:pict>
      </w:r>
      <w:r>
        <w:rPr>
          <w:color w:val="231F20"/>
        </w:rPr>
        <w:t>Current receivables Statutory:</w:t>
      </w:r>
    </w:p>
    <w:p w:rsidR="0051318F" w:rsidRDefault="00554FE9">
      <w:pPr>
        <w:pStyle w:val="BodyText"/>
        <w:tabs>
          <w:tab w:val="left" w:pos="10605"/>
        </w:tabs>
        <w:spacing w:line="230" w:lineRule="exact"/>
        <w:ind w:left="833"/>
      </w:pPr>
      <w:r>
        <w:rPr>
          <w:noProof/>
        </w:rPr>
        <w:pict>
          <v:group id="_x0000_s1246" alt="" style="position:absolute;left:0;text-align:left;margin-left:36pt;margin-top:14.8pt;width:523.3pt;height:.5pt;z-index:251712512;mso-position-horizontal-relative:page" coordorigin="720,296" coordsize="10466,10">
            <v:line id="_x0000_s1253" alt="" style="position:absolute" from="5319,301" to="6453,301" strokecolor="#231f20" strokeweight=".5pt"/>
            <v:line id="_x0000_s1252" alt="" style="position:absolute" from="6453,301" to="7587,301" strokecolor="#231f20" strokeweight=".5pt"/>
            <v:line id="_x0000_s1251" alt="" style="position:absolute" from="7587,301" to="8721,301" strokecolor="#231f20" strokeweight=".5pt"/>
            <v:line id="_x0000_s1250" alt="" style="position:absolute" from="8721,301" to="11186,301" strokecolor="#231f20" strokeweight=".5pt"/>
            <v:line id="_x0000_s1249" alt="" style="position:absolute" from="720,301" to="3052,301" strokecolor="#231f20" strokeweight=".5pt"/>
            <v:line id="_x0000_s1248" alt="" style="position:absolute" from="3051,301" to="4185,301" strokecolor="#231f20" strokeweight=".5pt"/>
            <v:line id="_x0000_s1247" alt="" style="position:absolute" from="4185,301" to="5319,301" strokecolor="#231f20" strokeweight=".5pt"/>
            <w10:wrap anchorx="page"/>
          </v:group>
        </w:pict>
      </w:r>
      <w:r>
        <w:rPr>
          <w:color w:val="231F20"/>
        </w:rPr>
        <w:t>Amount owing from the</w:t>
      </w:r>
      <w:r>
        <w:rPr>
          <w:color w:val="231F20"/>
          <w:spacing w:val="-10"/>
        </w:rPr>
        <w:t xml:space="preserve"> </w:t>
      </w:r>
      <w:r>
        <w:rPr>
          <w:color w:val="231F20"/>
        </w:rPr>
        <w:t>Victorian</w:t>
      </w:r>
      <w:r>
        <w:rPr>
          <w:color w:val="231F20"/>
          <w:spacing w:val="-3"/>
        </w:rPr>
        <w:t xml:space="preserve"> </w:t>
      </w:r>
      <w:r>
        <w:rPr>
          <w:color w:val="231F20"/>
        </w:rPr>
        <w:t>Government</w:t>
      </w:r>
      <w:r>
        <w:rPr>
          <w:color w:val="231F20"/>
        </w:rPr>
        <w:tab/>
        <w:t>1,720</w:t>
      </w:r>
    </w:p>
    <w:p w:rsidR="0051318F" w:rsidRDefault="00554FE9">
      <w:pPr>
        <w:pStyle w:val="BodyText"/>
        <w:tabs>
          <w:tab w:val="right" w:pos="11090"/>
        </w:tabs>
        <w:spacing w:before="143"/>
        <w:ind w:left="833"/>
      </w:pPr>
      <w:r>
        <w:rPr>
          <w:noProof/>
        </w:rPr>
        <w:pict>
          <v:group id="_x0000_s1238" alt="" style="position:absolute;left:0;text-align:left;margin-left:36pt;margin-top:21.95pt;width:523.3pt;height:.5pt;z-index:-251608064;mso-wrap-distance-left:0;mso-wrap-distance-right:0;mso-position-horizontal-relative:page" coordorigin="720,439" coordsize="10466,10">
            <v:line id="_x0000_s1245" alt="" style="position:absolute" from="720,444" to="3052,444" strokecolor="#231f20" strokeweight=".5pt"/>
            <v:line id="_x0000_s1244" alt="" style="position:absolute" from="3051,444" to="4185,444" strokecolor="#231f20" strokeweight=".5pt"/>
            <v:line id="_x0000_s1243" alt="" style="position:absolute" from="4185,444" to="5319,444" strokecolor="#231f20" strokeweight=".5pt"/>
            <v:line id="_x0000_s1242" alt="" style="position:absolute" from="5319,444" to="6453,444" strokecolor="#231f20" strokeweight=".5pt"/>
            <v:line id="_x0000_s1241" alt="" style="position:absolute" from="6453,444" to="7587,444" strokecolor="#231f20" strokeweight=".5pt"/>
            <v:line id="_x0000_s1240" alt="" style="position:absolute" from="7587,444" to="8721,444" strokecolor="#231f20" strokeweight=".5pt"/>
            <v:line id="_x0000_s1239" alt="" style="position:absolute" from="8721,444" to="11186,444" strokecolor="#231f20" strokeweight=".5pt"/>
            <w10:wrap type="topAndBottom" anchorx="page"/>
          </v:group>
        </w:pict>
      </w:r>
      <w:r>
        <w:rPr>
          <w:color w:val="231F20"/>
        </w:rPr>
        <w:t>GST</w:t>
      </w:r>
      <w:r>
        <w:rPr>
          <w:color w:val="231F20"/>
          <w:spacing w:val="-4"/>
        </w:rPr>
        <w:t xml:space="preserve"> </w:t>
      </w:r>
      <w:r>
        <w:rPr>
          <w:color w:val="231F20"/>
        </w:rPr>
        <w:t>receivables</w:t>
      </w:r>
      <w:r>
        <w:rPr>
          <w:color w:val="231F20"/>
        </w:rPr>
        <w:tab/>
      </w:r>
      <w:r>
        <w:rPr>
          <w:color w:val="231F20"/>
          <w:spacing w:val="-15"/>
        </w:rPr>
        <w:t>11</w:t>
      </w:r>
    </w:p>
    <w:p w:rsidR="0051318F" w:rsidRDefault="00554FE9">
      <w:pPr>
        <w:pStyle w:val="Heading9"/>
        <w:tabs>
          <w:tab w:val="left" w:pos="10605"/>
        </w:tabs>
        <w:spacing w:before="37" w:after="66"/>
        <w:ind w:left="833"/>
      </w:pPr>
      <w:r>
        <w:rPr>
          <w:color w:val="231F20"/>
          <w:spacing w:val="-3"/>
        </w:rPr>
        <w:t>Total</w:t>
      </w:r>
      <w:r>
        <w:rPr>
          <w:color w:val="231F20"/>
          <w:spacing w:val="-4"/>
        </w:rPr>
        <w:t xml:space="preserve"> </w:t>
      </w:r>
      <w:r>
        <w:rPr>
          <w:color w:val="231F20"/>
        </w:rPr>
        <w:t>receivables</w:t>
      </w:r>
      <w:r>
        <w:rPr>
          <w:color w:val="231F20"/>
        </w:rPr>
        <w:tab/>
        <w:t>1,731</w:t>
      </w:r>
    </w:p>
    <w:p w:rsidR="0051318F" w:rsidRDefault="00554FE9">
      <w:pPr>
        <w:pStyle w:val="BodyText"/>
        <w:spacing w:line="20" w:lineRule="exact"/>
        <w:ind w:left="715"/>
        <w:rPr>
          <w:sz w:val="2"/>
        </w:rPr>
      </w:pPr>
      <w:r>
        <w:rPr>
          <w:noProof/>
          <w:sz w:val="2"/>
        </w:rPr>
        <w:pict>
          <v:group id="_x0000_s1230" alt="" style="width:523.3pt;height:.5pt;mso-position-horizontal-relative:char;mso-position-vertical-relative:line" coordsize="10466,10">
            <v:line id="_x0000_s1237" alt="" style="position:absolute" from="0,5" to="2332,5" strokecolor="#231f20" strokeweight=".5pt"/>
            <v:line id="_x0000_s1236" alt="" style="position:absolute" from="2331,5" to="3465,5" strokecolor="#231f20" strokeweight=".5pt"/>
            <v:line id="_x0000_s1235" alt="" style="position:absolute" from="3465,5" to="4599,5" strokecolor="#231f20" strokeweight=".5pt"/>
            <v:line id="_x0000_s1234" alt="" style="position:absolute" from="4599,5" to="5733,5" strokecolor="#231f20" strokeweight=".5pt"/>
            <v:line id="_x0000_s1233" alt="" style="position:absolute" from="5733,5" to="6867,5" strokecolor="#231f20" strokeweight=".5pt"/>
            <v:line id="_x0000_s1232" alt="" style="position:absolute" from="6867,5" to="8001,5" strokecolor="#231f20" strokeweight=".5pt"/>
            <v:line id="_x0000_s1231" alt="" style="position:absolute" from="8001,5" to="10466,5" strokecolor="#231f20" strokeweight=".5pt"/>
            <w10:anchorlock/>
          </v:group>
        </w:pict>
      </w:r>
    </w:p>
    <w:p w:rsidR="0051318F" w:rsidRDefault="00554FE9">
      <w:pPr>
        <w:pStyle w:val="BodyText"/>
        <w:spacing w:before="56"/>
        <w:ind w:left="833"/>
      </w:pPr>
      <w:r>
        <w:rPr>
          <w:color w:val="231F20"/>
        </w:rPr>
        <w:t>Receivables consist of:</w:t>
      </w:r>
    </w:p>
    <w:p w:rsidR="0051318F" w:rsidRDefault="00554FE9">
      <w:pPr>
        <w:pStyle w:val="ListParagraph"/>
        <w:numPr>
          <w:ilvl w:val="0"/>
          <w:numId w:val="10"/>
        </w:numPr>
        <w:tabs>
          <w:tab w:val="left" w:pos="1193"/>
          <w:tab w:val="left" w:pos="1194"/>
        </w:tabs>
        <w:spacing w:before="57" w:line="249" w:lineRule="auto"/>
        <w:ind w:right="1556"/>
        <w:rPr>
          <w:sz w:val="20"/>
        </w:rPr>
      </w:pPr>
      <w:r>
        <w:rPr>
          <w:color w:val="231F20"/>
          <w:sz w:val="20"/>
        </w:rPr>
        <w:t>Statutory receivables, such as amounts owing from the Victorian Government and GST input tax</w:t>
      </w:r>
      <w:r>
        <w:rPr>
          <w:color w:val="231F20"/>
          <w:spacing w:val="-37"/>
          <w:sz w:val="20"/>
        </w:rPr>
        <w:t xml:space="preserve"> </w:t>
      </w:r>
      <w:r>
        <w:rPr>
          <w:color w:val="231F20"/>
          <w:sz w:val="20"/>
        </w:rPr>
        <w:t>credits recoverable.</w:t>
      </w:r>
    </w:p>
    <w:p w:rsidR="0051318F" w:rsidRDefault="00554FE9">
      <w:pPr>
        <w:pStyle w:val="BodyText"/>
        <w:spacing w:before="58" w:line="249" w:lineRule="auto"/>
        <w:ind w:left="833" w:right="1208"/>
      </w:pPr>
      <w:r>
        <w:rPr>
          <w:color w:val="231F20"/>
        </w:rPr>
        <w:t>Statutory receivables are recognised and measured similarly to contractual receiva</w:t>
      </w:r>
      <w:r>
        <w:rPr>
          <w:color w:val="231F20"/>
        </w:rPr>
        <w:t>bles (except for impairment), but are not classified as financial instruments because they do not arise from a contract.</w:t>
      </w:r>
    </w:p>
    <w:p w:rsidR="0051318F" w:rsidRDefault="0051318F">
      <w:pPr>
        <w:pStyle w:val="BodyText"/>
        <w:spacing w:before="4"/>
        <w:rPr>
          <w:sz w:val="31"/>
        </w:rPr>
      </w:pPr>
    </w:p>
    <w:p w:rsidR="0051318F" w:rsidRDefault="00554FE9">
      <w:pPr>
        <w:pStyle w:val="Heading9"/>
        <w:numPr>
          <w:ilvl w:val="2"/>
          <w:numId w:val="11"/>
        </w:numPr>
        <w:tabs>
          <w:tab w:val="left" w:pos="1379"/>
        </w:tabs>
        <w:ind w:hanging="546"/>
      </w:pPr>
      <w:r>
        <w:rPr>
          <w:noProof/>
        </w:rPr>
        <w:pict>
          <v:group id="_x0000_s1222" alt="" style="position:absolute;left:0;text-align:left;margin-left:36pt;margin-top:14.8pt;width:523.3pt;height:.5pt;z-index:-251606016;mso-wrap-distance-left:0;mso-wrap-distance-right:0;mso-position-horizontal-relative:page" coordorigin="720,296" coordsize="10466,10">
            <v:line id="_x0000_s1229" alt="" style="position:absolute" from="720,301" to="3052,301" strokecolor="#231f20" strokeweight=".5pt"/>
            <v:line id="_x0000_s1228" alt="" style="position:absolute" from="3051,301" to="4185,301" strokecolor="#231f20" strokeweight=".5pt"/>
            <v:line id="_x0000_s1227" alt="" style="position:absolute" from="4185,301" to="5319,301" strokecolor="#231f20" strokeweight=".5pt"/>
            <v:line id="_x0000_s1226" alt="" style="position:absolute" from="5319,301" to="6453,301" strokecolor="#231f20" strokeweight=".5pt"/>
            <v:line id="_x0000_s1225" alt="" style="position:absolute" from="6453,301" to="7587,301" strokecolor="#231f20" strokeweight=".5pt"/>
            <v:line id="_x0000_s1224" alt="" style="position:absolute" from="7587,301" to="8721,301" strokecolor="#231f20" strokeweight=".5pt"/>
            <v:line id="_x0000_s1223" alt="" style="position:absolute" from="8721,301" to="11186,301" strokecolor="#231f20" strokeweight=".5pt"/>
            <w10:wrap type="topAndBottom" anchorx="page"/>
          </v:group>
        </w:pict>
      </w:r>
      <w:r>
        <w:rPr>
          <w:color w:val="231F20"/>
        </w:rPr>
        <w:t>Movement in provision for impaired</w:t>
      </w:r>
      <w:r>
        <w:rPr>
          <w:color w:val="231F20"/>
          <w:spacing w:val="-1"/>
        </w:rPr>
        <w:t xml:space="preserve"> </w:t>
      </w:r>
      <w:r>
        <w:rPr>
          <w:color w:val="231F20"/>
        </w:rPr>
        <w:t>receivables</w:t>
      </w:r>
    </w:p>
    <w:p w:rsidR="0051318F" w:rsidRDefault="00554FE9">
      <w:pPr>
        <w:pStyle w:val="BodyText"/>
        <w:spacing w:before="37" w:line="249" w:lineRule="auto"/>
        <w:ind w:left="833" w:right="752"/>
      </w:pPr>
      <w:r>
        <w:rPr>
          <w:color w:val="231F20"/>
        </w:rPr>
        <w:t>As</w:t>
      </w:r>
      <w:r>
        <w:rPr>
          <w:color w:val="231F20"/>
          <w:spacing w:val="-9"/>
        </w:rPr>
        <w:t xml:space="preserve"> </w:t>
      </w:r>
      <w:r>
        <w:rPr>
          <w:color w:val="231F20"/>
        </w:rPr>
        <w:t>at</w:t>
      </w:r>
      <w:r>
        <w:rPr>
          <w:color w:val="231F20"/>
          <w:spacing w:val="-8"/>
        </w:rPr>
        <w:t xml:space="preserve"> </w:t>
      </w:r>
      <w:r>
        <w:rPr>
          <w:color w:val="231F20"/>
        </w:rPr>
        <w:t>30</w:t>
      </w:r>
      <w:r>
        <w:rPr>
          <w:color w:val="231F20"/>
          <w:spacing w:val="-9"/>
        </w:rPr>
        <w:t xml:space="preserve"> </w:t>
      </w:r>
      <w:r>
        <w:rPr>
          <w:color w:val="231F20"/>
        </w:rPr>
        <w:t>June</w:t>
      </w:r>
      <w:r>
        <w:rPr>
          <w:color w:val="231F20"/>
          <w:spacing w:val="-8"/>
        </w:rPr>
        <w:t xml:space="preserve"> </w:t>
      </w:r>
      <w:r>
        <w:rPr>
          <w:color w:val="231F20"/>
        </w:rPr>
        <w:t>2019,</w:t>
      </w:r>
      <w:r>
        <w:rPr>
          <w:color w:val="231F20"/>
          <w:spacing w:val="-9"/>
        </w:rPr>
        <w:t xml:space="preserve"> </w:t>
      </w:r>
      <w:r>
        <w:rPr>
          <w:color w:val="231F20"/>
        </w:rPr>
        <w:t>there</w:t>
      </w:r>
      <w:r>
        <w:rPr>
          <w:color w:val="231F20"/>
          <w:spacing w:val="-8"/>
        </w:rPr>
        <w:t xml:space="preserve"> </w:t>
      </w:r>
      <w:r>
        <w:rPr>
          <w:color w:val="231F20"/>
        </w:rPr>
        <w:t>were</w:t>
      </w:r>
      <w:r>
        <w:rPr>
          <w:color w:val="231F20"/>
          <w:spacing w:val="-9"/>
        </w:rPr>
        <w:t xml:space="preserve"> </w:t>
      </w:r>
      <w:r>
        <w:rPr>
          <w:color w:val="231F20"/>
        </w:rPr>
        <w:t>no</w:t>
      </w:r>
      <w:r>
        <w:rPr>
          <w:color w:val="231F20"/>
          <w:spacing w:val="-9"/>
        </w:rPr>
        <w:t xml:space="preserve"> </w:t>
      </w:r>
      <w:r>
        <w:rPr>
          <w:color w:val="231F20"/>
        </w:rPr>
        <w:t>impaired</w:t>
      </w:r>
      <w:r>
        <w:rPr>
          <w:color w:val="231F20"/>
          <w:spacing w:val="-9"/>
        </w:rPr>
        <w:t xml:space="preserve"> </w:t>
      </w:r>
      <w:r>
        <w:rPr>
          <w:color w:val="231F20"/>
        </w:rPr>
        <w:t>receivables</w:t>
      </w:r>
      <w:r>
        <w:rPr>
          <w:color w:val="231F20"/>
          <w:spacing w:val="-8"/>
        </w:rPr>
        <w:t xml:space="preserve"> </w:t>
      </w:r>
      <w:r>
        <w:rPr>
          <w:color w:val="231F20"/>
        </w:rPr>
        <w:t>and</w:t>
      </w:r>
      <w:r>
        <w:rPr>
          <w:color w:val="231F20"/>
          <w:spacing w:val="-9"/>
        </w:rPr>
        <w:t xml:space="preserve"> </w:t>
      </w:r>
      <w:r>
        <w:rPr>
          <w:color w:val="231F20"/>
        </w:rPr>
        <w:t>no</w:t>
      </w:r>
      <w:r>
        <w:rPr>
          <w:color w:val="231F20"/>
          <w:spacing w:val="-9"/>
        </w:rPr>
        <w:t xml:space="preserve"> </w:t>
      </w:r>
      <w:r>
        <w:rPr>
          <w:color w:val="231F20"/>
        </w:rPr>
        <w:t>provision</w:t>
      </w:r>
      <w:r>
        <w:rPr>
          <w:color w:val="231F20"/>
          <w:spacing w:val="-9"/>
        </w:rPr>
        <w:t xml:space="preserve"> </w:t>
      </w:r>
      <w:r>
        <w:rPr>
          <w:color w:val="231F20"/>
        </w:rPr>
        <w:t>made</w:t>
      </w:r>
      <w:r>
        <w:rPr>
          <w:color w:val="231F20"/>
          <w:spacing w:val="-8"/>
        </w:rPr>
        <w:t xml:space="preserve"> </w:t>
      </w:r>
      <w:r>
        <w:rPr>
          <w:color w:val="231F20"/>
        </w:rPr>
        <w:t>as</w:t>
      </w:r>
      <w:r>
        <w:rPr>
          <w:color w:val="231F20"/>
          <w:spacing w:val="-9"/>
        </w:rPr>
        <w:t xml:space="preserve"> </w:t>
      </w:r>
      <w:r>
        <w:rPr>
          <w:color w:val="231F20"/>
        </w:rPr>
        <w:t>recoverability</w:t>
      </w:r>
      <w:r>
        <w:rPr>
          <w:color w:val="231F20"/>
          <w:spacing w:val="-8"/>
        </w:rPr>
        <w:t xml:space="preserve"> </w:t>
      </w:r>
      <w:r>
        <w:rPr>
          <w:color w:val="231F20"/>
        </w:rPr>
        <w:t>of</w:t>
      </w:r>
      <w:r>
        <w:rPr>
          <w:color w:val="231F20"/>
          <w:spacing w:val="-9"/>
        </w:rPr>
        <w:t xml:space="preserve"> </w:t>
      </w:r>
      <w:r>
        <w:rPr>
          <w:color w:val="231F20"/>
        </w:rPr>
        <w:t>the</w:t>
      </w:r>
      <w:r>
        <w:rPr>
          <w:color w:val="231F20"/>
          <w:spacing w:val="-8"/>
        </w:rPr>
        <w:t xml:space="preserve"> </w:t>
      </w:r>
      <w:r>
        <w:rPr>
          <w:color w:val="231F20"/>
        </w:rPr>
        <w:t>grant</w:t>
      </w:r>
      <w:r>
        <w:rPr>
          <w:color w:val="231F20"/>
          <w:spacing w:val="-9"/>
        </w:rPr>
        <w:t xml:space="preserve"> </w:t>
      </w:r>
      <w:r>
        <w:rPr>
          <w:color w:val="231F20"/>
        </w:rPr>
        <w:t xml:space="preserve">invoices to the </w:t>
      </w:r>
      <w:r>
        <w:rPr>
          <w:color w:val="231F20"/>
          <w:spacing w:val="-3"/>
        </w:rPr>
        <w:t xml:space="preserve">Victorian </w:t>
      </w:r>
      <w:r>
        <w:rPr>
          <w:color w:val="231F20"/>
        </w:rPr>
        <w:t>Government is</w:t>
      </w:r>
      <w:r>
        <w:rPr>
          <w:color w:val="231F20"/>
          <w:spacing w:val="-10"/>
        </w:rPr>
        <w:t xml:space="preserve"> </w:t>
      </w:r>
      <w:r>
        <w:rPr>
          <w:color w:val="231F20"/>
        </w:rPr>
        <w:t>high.</w:t>
      </w:r>
    </w:p>
    <w:p w:rsidR="0051318F" w:rsidRDefault="0051318F">
      <w:pPr>
        <w:spacing w:line="249" w:lineRule="auto"/>
        <w:sectPr w:rsidR="0051318F">
          <w:pgSz w:w="11910" w:h="16840"/>
          <w:pgMar w:top="1560" w:right="0" w:bottom="680" w:left="0" w:header="0" w:footer="487" w:gutter="0"/>
          <w:cols w:space="720"/>
        </w:sectPr>
      </w:pPr>
    </w:p>
    <w:p w:rsidR="0051318F" w:rsidRDefault="00554FE9">
      <w:pPr>
        <w:pStyle w:val="Heading3"/>
      </w:pPr>
      <w:r>
        <w:rPr>
          <w:color w:val="231F20"/>
        </w:rPr>
        <w:lastRenderedPageBreak/>
        <w:t>Notes to the financial statements for the period ended 30 June 2019</w:t>
      </w:r>
    </w:p>
    <w:p w:rsidR="0051318F" w:rsidRDefault="0051318F">
      <w:pPr>
        <w:pStyle w:val="BodyText"/>
        <w:rPr>
          <w:b/>
        </w:rPr>
      </w:pPr>
    </w:p>
    <w:p w:rsidR="0051318F" w:rsidRDefault="0051318F">
      <w:pPr>
        <w:pStyle w:val="BodyText"/>
        <w:rPr>
          <w:b/>
        </w:rPr>
      </w:pPr>
    </w:p>
    <w:p w:rsidR="0051318F" w:rsidRDefault="00554FE9">
      <w:pPr>
        <w:pStyle w:val="BodyText"/>
        <w:rPr>
          <w:b/>
          <w:sz w:val="21"/>
        </w:rPr>
      </w:pPr>
      <w:r>
        <w:rPr>
          <w:noProof/>
        </w:rPr>
        <w:pict>
          <v:shape id="_x0000_s1221" type="#_x0000_t202" alt="" style="position:absolute;margin-left:36pt;margin-top:13.3pt;width:523.3pt;height:36.8pt;z-index:-251601920;mso-wrap-style:square;mso-wrap-edited:f;mso-width-percent:0;mso-height-percent:0;mso-wrap-distance-left:0;mso-wrap-distance-right:0;mso-position-horizontal-relative:page;mso-width-percent:0;mso-height-percent:0;v-text-anchor:top" fillcolor="#231f20" stroked="f">
            <v:textbox inset="0,0,0,0">
              <w:txbxContent>
                <w:p w:rsidR="0051318F" w:rsidRDefault="00554FE9">
                  <w:pPr>
                    <w:spacing w:before="113" w:line="249" w:lineRule="auto"/>
                    <w:ind w:left="9751" w:right="77" w:firstLine="188"/>
                    <w:jc w:val="right"/>
                    <w:rPr>
                      <w:b/>
                      <w:sz w:val="20"/>
                    </w:rPr>
                  </w:pPr>
                  <w:r>
                    <w:rPr>
                      <w:b/>
                      <w:color w:val="FFFFFF"/>
                      <w:sz w:val="20"/>
                    </w:rPr>
                    <w:t>2019 ($’000)</w:t>
                  </w:r>
                </w:p>
              </w:txbxContent>
            </v:textbox>
            <w10:wrap type="topAndBottom" anchorx="page"/>
          </v:shape>
        </w:pict>
      </w:r>
    </w:p>
    <w:p w:rsidR="0051318F" w:rsidRDefault="0051318F">
      <w:pPr>
        <w:pStyle w:val="BodyText"/>
        <w:spacing w:before="5"/>
        <w:rPr>
          <w:b/>
          <w:sz w:val="16"/>
        </w:rPr>
      </w:pPr>
    </w:p>
    <w:p w:rsidR="0051318F" w:rsidRDefault="00554FE9">
      <w:pPr>
        <w:pStyle w:val="Heading9"/>
        <w:numPr>
          <w:ilvl w:val="1"/>
          <w:numId w:val="11"/>
        </w:numPr>
        <w:tabs>
          <w:tab w:val="left" w:pos="1212"/>
        </w:tabs>
        <w:spacing w:before="94"/>
        <w:ind w:hanging="379"/>
      </w:pPr>
      <w:r>
        <w:rPr>
          <w:noProof/>
        </w:rPr>
        <w:pict>
          <v:group id="_x0000_s1213" alt="" style="position:absolute;left:0;text-align:left;margin-left:36pt;margin-top:19.5pt;width:523.3pt;height:.5pt;z-index:-251600896;mso-wrap-distance-left:0;mso-wrap-distance-right:0;mso-position-horizontal-relative:page" coordorigin="720,390" coordsize="10466,10">
            <v:line id="_x0000_s1220" alt="" style="position:absolute" from="720,395" to="3052,395" strokecolor="#231f20" strokeweight=".5pt"/>
            <v:line id="_x0000_s1219" alt="" style="position:absolute" from="3051,395" to="4185,395" strokecolor="#231f20" strokeweight=".5pt"/>
            <v:line id="_x0000_s1218" alt="" style="position:absolute" from="4185,395" to="5319,395" strokecolor="#231f20" strokeweight=".5pt"/>
            <v:line id="_x0000_s1217" alt="" style="position:absolute" from="5319,395" to="6453,395" strokecolor="#231f20" strokeweight=".5pt"/>
            <v:line id="_x0000_s1216" alt="" style="position:absolute" from="6453,395" to="7587,395" strokecolor="#231f20" strokeweight=".5pt"/>
            <v:line id="_x0000_s1215" alt="" style="position:absolute" from="7587,395" to="8721,395" strokecolor="#231f20" strokeweight=".5pt"/>
            <v:line id="_x0000_s1214" alt="" style="position:absolute" from="8721,395" to="11186,395" strokecolor="#231f20" strokeweight=".5pt"/>
            <w10:wrap type="topAndBottom" anchorx="page"/>
          </v:group>
        </w:pict>
      </w:r>
      <w:r>
        <w:rPr>
          <w:color w:val="231F20"/>
        </w:rPr>
        <w:t>Payables</w:t>
      </w:r>
    </w:p>
    <w:p w:rsidR="0051318F" w:rsidRDefault="00554FE9">
      <w:pPr>
        <w:pStyle w:val="BodyText"/>
        <w:spacing w:before="37" w:after="58" w:line="249" w:lineRule="auto"/>
        <w:ind w:left="833" w:right="896"/>
      </w:pPr>
      <w:r>
        <w:rPr>
          <w:color w:val="231F20"/>
        </w:rPr>
        <w:t>Payables are stated inclusive of GST. The</w:t>
      </w:r>
      <w:r>
        <w:rPr>
          <w:color w:val="231F20"/>
        </w:rPr>
        <w:t xml:space="preserve"> net amount of GST recoverable from, or payable to, the ATO is included as a current asset or liability in the Balance Sheet.</w:t>
      </w:r>
    </w:p>
    <w:p w:rsidR="0051318F" w:rsidRDefault="00554FE9">
      <w:pPr>
        <w:pStyle w:val="BodyText"/>
        <w:spacing w:line="20" w:lineRule="exact"/>
        <w:ind w:left="715"/>
        <w:rPr>
          <w:sz w:val="2"/>
        </w:rPr>
      </w:pPr>
      <w:r>
        <w:rPr>
          <w:noProof/>
          <w:sz w:val="2"/>
        </w:rPr>
        <w:pict>
          <v:group id="_x0000_s1205" alt="" style="width:523.3pt;height:.5pt;mso-position-horizontal-relative:char;mso-position-vertical-relative:line" coordsize="10466,10">
            <v:line id="_x0000_s1212" alt="" style="position:absolute" from="0,5" to="2332,5" strokecolor="#231f20" strokeweight=".5pt"/>
            <v:line id="_x0000_s1211" alt="" style="position:absolute" from="2331,5" to="3465,5" strokecolor="#231f20" strokeweight=".5pt"/>
            <v:line id="_x0000_s1210" alt="" style="position:absolute" from="3465,5" to="4599,5" strokecolor="#231f20" strokeweight=".5pt"/>
            <v:line id="_x0000_s1209" alt="" style="position:absolute" from="4599,5" to="5733,5" strokecolor="#231f20" strokeweight=".5pt"/>
            <v:line id="_x0000_s1208" alt="" style="position:absolute" from="5733,5" to="6867,5" strokecolor="#231f20" strokeweight=".5pt"/>
            <v:line id="_x0000_s1207" alt="" style="position:absolute" from="6867,5" to="8001,5" strokecolor="#231f20" strokeweight=".5pt"/>
            <v:line id="_x0000_s1206" alt="" style="position:absolute" from="8001,5" to="10466,5" strokecolor="#231f20" strokeweight=".5pt"/>
            <w10:anchorlock/>
          </v:group>
        </w:pict>
      </w:r>
    </w:p>
    <w:p w:rsidR="0051318F" w:rsidRDefault="00554FE9">
      <w:pPr>
        <w:pStyle w:val="Heading9"/>
        <w:spacing w:before="56" w:line="388" w:lineRule="auto"/>
        <w:ind w:left="833" w:right="9423"/>
      </w:pPr>
      <w:r>
        <w:rPr>
          <w:noProof/>
        </w:rPr>
        <w:pict>
          <v:group id="_x0000_s1197" alt="" style="position:absolute;left:0;text-align:left;margin-left:36pt;margin-top:36.2pt;width:523.3pt;height:.5pt;z-index:-256380928;mso-position-horizontal-relative:page" coordorigin="720,724" coordsize="10466,10">
            <v:line id="_x0000_s1204" alt="" style="position:absolute" from="720,729" to="3052,729" strokecolor="#231f20" strokeweight=".5pt"/>
            <v:line id="_x0000_s1203" alt="" style="position:absolute" from="3051,729" to="4185,729" strokecolor="#231f20" strokeweight=".5pt"/>
            <v:line id="_x0000_s1202" alt="" style="position:absolute" from="4185,729" to="5319,729" strokecolor="#231f20" strokeweight=".5pt"/>
            <v:line id="_x0000_s1201" alt="" style="position:absolute" from="5319,729" to="6453,729" strokecolor="#231f20" strokeweight=".5pt"/>
            <v:line id="_x0000_s1200" alt="" style="position:absolute" from="6453,729" to="7587,729" strokecolor="#231f20" strokeweight=".5pt"/>
            <v:line id="_x0000_s1199" alt="" style="position:absolute" from="7587,729" to="8721,729" strokecolor="#231f20" strokeweight=".5pt"/>
            <v:line id="_x0000_s1198" alt="" style="position:absolute" from="8721,729" to="11186,729" strokecolor="#231f20" strokeweight=".5pt"/>
            <w10:wrap anchorx="page"/>
          </v:group>
        </w:pict>
      </w:r>
      <w:r>
        <w:rPr>
          <w:noProof/>
        </w:rPr>
        <w:pict>
          <v:group id="_x0000_s1189" alt="" style="position:absolute;left:0;text-align:left;margin-left:36pt;margin-top:17.6pt;width:523.3pt;height:.5pt;z-index:-256379904;mso-position-horizontal-relative:page" coordorigin="720,352" coordsize="10466,10">
            <v:line id="_x0000_s1196" alt="" style="position:absolute" from="720,357" to="3052,357" strokecolor="#231f20" strokeweight=".5pt"/>
            <v:line id="_x0000_s1195" alt="" style="position:absolute" from="3051,357" to="4185,357" strokecolor="#231f20" strokeweight=".5pt"/>
            <v:line id="_x0000_s1194" alt="" style="position:absolute" from="4185,357" to="5319,357" strokecolor="#231f20" strokeweight=".5pt"/>
            <v:line id="_x0000_s1193" alt="" style="position:absolute" from="5319,357" to="6453,357" strokecolor="#231f20" strokeweight=".5pt"/>
            <v:line id="_x0000_s1192" alt="" style="position:absolute" from="6453,357" to="7587,357" strokecolor="#231f20" strokeweight=".5pt"/>
            <v:line id="_x0000_s1191" alt="" style="position:absolute" from="7587,357" to="8721,357" strokecolor="#231f20" strokeweight=".5pt"/>
            <v:line id="_x0000_s1190" alt="" style="position:absolute" from="8721,357" to="11186,357" strokecolor="#231f20" strokeweight=".5pt"/>
            <w10:wrap anchorx="page"/>
          </v:group>
        </w:pict>
      </w:r>
      <w:r>
        <w:rPr>
          <w:color w:val="231F20"/>
        </w:rPr>
        <w:t>Current payables Contractual:</w:t>
      </w:r>
    </w:p>
    <w:p w:rsidR="0051318F" w:rsidRDefault="00554FE9">
      <w:pPr>
        <w:pStyle w:val="BodyText"/>
        <w:tabs>
          <w:tab w:val="right" w:pos="11105"/>
        </w:tabs>
        <w:spacing w:line="230" w:lineRule="exact"/>
        <w:ind w:left="833"/>
      </w:pPr>
      <w:r>
        <w:rPr>
          <w:noProof/>
        </w:rPr>
        <w:pict>
          <v:group id="_x0000_s1181" alt="" style="position:absolute;left:0;text-align:left;margin-left:36pt;margin-top:14.8pt;width:523.3pt;height:.5pt;z-index:251721728;mso-position-horizontal-relative:page" coordorigin="720,296" coordsize="10466,10">
            <v:line id="_x0000_s1188" alt="" style="position:absolute" from="720,301" to="3052,301" strokecolor="#231f20" strokeweight=".5pt"/>
            <v:line id="_x0000_s1187" alt="" style="position:absolute" from="3051,301" to="4185,301" strokecolor="#231f20" strokeweight=".5pt"/>
            <v:line id="_x0000_s1186" alt="" style="position:absolute" from="4185,301" to="5319,301" strokecolor="#231f20" strokeweight=".5pt"/>
            <v:line id="_x0000_s1185" alt="" style="position:absolute" from="5319,301" to="6453,301" strokecolor="#231f20" strokeweight=".5pt"/>
            <v:line id="_x0000_s1184" alt="" style="position:absolute" from="6453,301" to="7587,301" strokecolor="#231f20" strokeweight=".5pt"/>
            <v:line id="_x0000_s1183" alt="" style="position:absolute" from="7587,301" to="8721,301" strokecolor="#231f20" strokeweight=".5pt"/>
            <v:line id="_x0000_s1182" alt="" style="position:absolute" from="8721,301" to="11186,301" strokecolor="#231f20" strokeweight=".5pt"/>
            <w10:wrap anchorx="page"/>
          </v:group>
        </w:pict>
      </w:r>
      <w:r>
        <w:rPr>
          <w:color w:val="231F20"/>
        </w:rPr>
        <w:t>Accrued</w:t>
      </w:r>
      <w:r>
        <w:rPr>
          <w:color w:val="231F20"/>
          <w:spacing w:val="-1"/>
        </w:rPr>
        <w:t xml:space="preserve"> </w:t>
      </w:r>
      <w:r>
        <w:rPr>
          <w:color w:val="231F20"/>
        </w:rPr>
        <w:t>expenses</w:t>
      </w:r>
      <w:r>
        <w:rPr>
          <w:color w:val="231F20"/>
        </w:rPr>
        <w:tab/>
        <w:t>160</w:t>
      </w:r>
    </w:p>
    <w:p w:rsidR="0051318F" w:rsidRDefault="00554FE9">
      <w:pPr>
        <w:pStyle w:val="Heading9"/>
        <w:tabs>
          <w:tab w:val="right" w:pos="11105"/>
        </w:tabs>
        <w:spacing w:before="143"/>
        <w:ind w:left="833"/>
      </w:pPr>
      <w:r>
        <w:rPr>
          <w:noProof/>
        </w:rPr>
        <w:pict>
          <v:group id="_x0000_s1173" alt="" style="position:absolute;left:0;text-align:left;margin-left:36pt;margin-top:21.95pt;width:523.3pt;height:.5pt;z-index:-251598848;mso-wrap-distance-left:0;mso-wrap-distance-right:0;mso-position-horizontal-relative:page" coordorigin="720,439" coordsize="10466,10">
            <v:line id="_x0000_s1180" alt="" style="position:absolute" from="720,444" to="3052,444" strokecolor="#231f20" strokeweight=".5pt"/>
            <v:line id="_x0000_s1179" alt="" style="position:absolute" from="3051,444" to="4185,444" strokecolor="#231f20" strokeweight=".5pt"/>
            <v:line id="_x0000_s1178" alt="" style="position:absolute" from="4185,444" to="5319,444" strokecolor="#231f20" strokeweight=".5pt"/>
            <v:line id="_x0000_s1177" alt="" style="position:absolute" from="5319,444" to="6453,444" strokecolor="#231f20" strokeweight=".5pt"/>
            <v:line id="_x0000_s1176" alt="" style="position:absolute" from="6453,444" to="7587,444" strokecolor="#231f20" strokeweight=".5pt"/>
            <v:line id="_x0000_s1175" alt="" style="position:absolute" from="7587,444" to="8721,444" strokecolor="#231f20" strokeweight=".5pt"/>
            <v:line id="_x0000_s1174" alt="" style="position:absolute" from="8721,444" to="11186,444" strokecolor="#231f20" strokeweight=".5pt"/>
            <w10:wrap type="topAndBottom" anchorx="page"/>
          </v:group>
        </w:pict>
      </w:r>
      <w:r>
        <w:rPr>
          <w:color w:val="231F20"/>
          <w:spacing w:val="-3"/>
        </w:rPr>
        <w:t>Total</w:t>
      </w:r>
      <w:r>
        <w:rPr>
          <w:color w:val="231F20"/>
          <w:spacing w:val="-1"/>
        </w:rPr>
        <w:t xml:space="preserve"> </w:t>
      </w:r>
      <w:r>
        <w:rPr>
          <w:color w:val="231F20"/>
        </w:rPr>
        <w:t>payables</w:t>
      </w:r>
      <w:r>
        <w:rPr>
          <w:color w:val="231F20"/>
        </w:rPr>
        <w:tab/>
        <w:t>160</w:t>
      </w:r>
    </w:p>
    <w:p w:rsidR="0051318F" w:rsidRDefault="00554FE9">
      <w:pPr>
        <w:pStyle w:val="BodyText"/>
        <w:spacing w:before="37"/>
        <w:ind w:left="833"/>
      </w:pPr>
      <w:r>
        <w:rPr>
          <w:color w:val="231F20"/>
        </w:rPr>
        <w:t>Payables consists of:</w:t>
      </w:r>
    </w:p>
    <w:p w:rsidR="0051318F" w:rsidRDefault="00554FE9">
      <w:pPr>
        <w:pStyle w:val="ListParagraph"/>
        <w:numPr>
          <w:ilvl w:val="0"/>
          <w:numId w:val="10"/>
        </w:numPr>
        <w:tabs>
          <w:tab w:val="left" w:pos="1193"/>
          <w:tab w:val="left" w:pos="1194"/>
        </w:tabs>
        <w:spacing w:before="57"/>
        <w:ind w:hanging="361"/>
        <w:rPr>
          <w:sz w:val="20"/>
        </w:rPr>
      </w:pPr>
      <w:r>
        <w:rPr>
          <w:color w:val="231F20"/>
          <w:sz w:val="20"/>
        </w:rPr>
        <w:t>Contractual payables include items such as accrued</w:t>
      </w:r>
      <w:r>
        <w:rPr>
          <w:color w:val="231F20"/>
          <w:spacing w:val="-9"/>
          <w:sz w:val="20"/>
        </w:rPr>
        <w:t xml:space="preserve"> </w:t>
      </w:r>
      <w:r>
        <w:rPr>
          <w:color w:val="231F20"/>
          <w:sz w:val="20"/>
        </w:rPr>
        <w:t>expenses.</w:t>
      </w:r>
    </w:p>
    <w:p w:rsidR="0051318F" w:rsidRDefault="00554FE9">
      <w:pPr>
        <w:pStyle w:val="BodyText"/>
        <w:spacing w:before="66"/>
        <w:ind w:left="833"/>
      </w:pPr>
      <w:r>
        <w:rPr>
          <w:color w:val="231F20"/>
        </w:rPr>
        <w:t>The contractual payables are unsecured and are usually paid within 30 days of recognition.</w:t>
      </w:r>
    </w:p>
    <w:p w:rsidR="0051318F" w:rsidRDefault="00554FE9">
      <w:pPr>
        <w:pStyle w:val="BodyText"/>
        <w:spacing w:before="67" w:line="249" w:lineRule="auto"/>
        <w:ind w:left="833" w:right="1109"/>
      </w:pPr>
      <w:r>
        <w:rPr>
          <w:color w:val="231F20"/>
        </w:rPr>
        <w:t>Accrued expenses are recognised when the Authority, as a result of a past event, has a present obligatio</w:t>
      </w:r>
      <w:r>
        <w:rPr>
          <w:color w:val="231F20"/>
        </w:rPr>
        <w:t>n that can be estimated reliably, and it is probable that a payment will be required to settle the obligation.</w:t>
      </w:r>
    </w:p>
    <w:p w:rsidR="0051318F" w:rsidRDefault="00554FE9">
      <w:pPr>
        <w:pStyle w:val="BodyText"/>
        <w:spacing w:before="58" w:line="249" w:lineRule="auto"/>
        <w:ind w:left="833" w:right="1250"/>
      </w:pPr>
      <w:r>
        <w:rPr>
          <w:color w:val="231F20"/>
        </w:rPr>
        <w:t>The amount recognised as accrued expenses is the best estimate of the consideration required to settle the present obligation at the end of the r</w:t>
      </w:r>
      <w:r>
        <w:rPr>
          <w:color w:val="231F20"/>
        </w:rPr>
        <w:t>eporting period, taking into account the risks and uncertainties surrounding the obligation.</w:t>
      </w:r>
    </w:p>
    <w:p w:rsidR="0051318F" w:rsidRDefault="0051318F">
      <w:pPr>
        <w:pStyle w:val="BodyText"/>
        <w:spacing w:before="5"/>
        <w:rPr>
          <w:sz w:val="31"/>
        </w:rPr>
      </w:pPr>
    </w:p>
    <w:p w:rsidR="0051318F" w:rsidRDefault="00554FE9">
      <w:pPr>
        <w:pStyle w:val="Heading9"/>
        <w:numPr>
          <w:ilvl w:val="2"/>
          <w:numId w:val="11"/>
        </w:numPr>
        <w:tabs>
          <w:tab w:val="left" w:pos="1371"/>
        </w:tabs>
        <w:ind w:left="1370" w:hanging="538"/>
      </w:pPr>
      <w:r>
        <w:rPr>
          <w:noProof/>
        </w:rPr>
        <w:pict>
          <v:group id="_x0000_s1165" alt="" style="position:absolute;left:0;text-align:left;margin-left:36pt;margin-top:14.8pt;width:523.3pt;height:.5pt;z-index:-251597824;mso-wrap-distance-left:0;mso-wrap-distance-right:0;mso-position-horizontal-relative:page" coordorigin="720,296" coordsize="10466,10">
            <v:line id="_x0000_s1172" alt="" style="position:absolute" from="720,301" to="3052,301" strokecolor="#231f20" strokeweight=".5pt"/>
            <v:line id="_x0000_s1171" alt="" style="position:absolute" from="3051,301" to="4185,301" strokecolor="#231f20" strokeweight=".5pt"/>
            <v:line id="_x0000_s1170" alt="" style="position:absolute" from="4185,301" to="5319,301" strokecolor="#231f20" strokeweight=".5pt"/>
            <v:line id="_x0000_s1169" alt="" style="position:absolute" from="5319,301" to="6453,301" strokecolor="#231f20" strokeweight=".5pt"/>
            <v:line id="_x0000_s1168" alt="" style="position:absolute" from="6453,301" to="7587,301" strokecolor="#231f20" strokeweight=".5pt"/>
            <v:line id="_x0000_s1167" alt="" style="position:absolute" from="7587,301" to="8721,301" strokecolor="#231f20" strokeweight=".5pt"/>
            <v:line id="_x0000_s1166" alt="" style="position:absolute" from="8721,301" to="11186,301" strokecolor="#231f20" strokeweight=".5pt"/>
            <w10:wrap type="topAndBottom" anchorx="page"/>
          </v:group>
        </w:pict>
      </w:r>
      <w:r>
        <w:rPr>
          <w:color w:val="231F20"/>
        </w:rPr>
        <w:t>Ageing analysis of contractual</w:t>
      </w:r>
      <w:r>
        <w:rPr>
          <w:color w:val="231F20"/>
          <w:spacing w:val="-4"/>
        </w:rPr>
        <w:t xml:space="preserve"> </w:t>
      </w:r>
      <w:r>
        <w:rPr>
          <w:color w:val="231F20"/>
        </w:rPr>
        <w:t>payables</w:t>
      </w:r>
    </w:p>
    <w:p w:rsidR="0051318F" w:rsidRDefault="00554FE9">
      <w:pPr>
        <w:pStyle w:val="BodyText"/>
        <w:spacing w:before="37"/>
        <w:ind w:left="833"/>
      </w:pPr>
      <w:r>
        <w:rPr>
          <w:color w:val="231F20"/>
        </w:rPr>
        <w:t>The ageing at 30 June 2019 includes accrued expenses. Statutory payables are excluded.</w:t>
      </w:r>
    </w:p>
    <w:p w:rsidR="0051318F" w:rsidRDefault="0051318F">
      <w:pPr>
        <w:pStyle w:val="BodyText"/>
        <w:spacing w:before="2"/>
        <w:rPr>
          <w:sz w:val="6"/>
        </w:rPr>
      </w:pPr>
    </w:p>
    <w:tbl>
      <w:tblPr>
        <w:tblW w:w="0" w:type="auto"/>
        <w:tblInd w:w="727" w:type="dxa"/>
        <w:tblLayout w:type="fixed"/>
        <w:tblCellMar>
          <w:left w:w="0" w:type="dxa"/>
          <w:right w:w="0" w:type="dxa"/>
        </w:tblCellMar>
        <w:tblLook w:val="01E0" w:firstRow="1" w:lastRow="1" w:firstColumn="1" w:lastColumn="1" w:noHBand="0" w:noVBand="0"/>
      </w:tblPr>
      <w:tblGrid>
        <w:gridCol w:w="2311"/>
        <w:gridCol w:w="1247"/>
        <w:gridCol w:w="1062"/>
        <w:gridCol w:w="1240"/>
        <w:gridCol w:w="987"/>
        <w:gridCol w:w="1894"/>
        <w:gridCol w:w="1727"/>
      </w:tblGrid>
      <w:tr w:rsidR="0051318F">
        <w:trPr>
          <w:trHeight w:val="362"/>
        </w:trPr>
        <w:tc>
          <w:tcPr>
            <w:tcW w:w="6847" w:type="dxa"/>
            <w:gridSpan w:val="5"/>
            <w:tcBorders>
              <w:top w:val="single" w:sz="4" w:space="0" w:color="231F20"/>
              <w:bottom w:val="single" w:sz="4" w:space="0" w:color="231F20"/>
            </w:tcBorders>
          </w:tcPr>
          <w:p w:rsidR="0051318F" w:rsidRDefault="0051318F">
            <w:pPr>
              <w:pStyle w:val="TableParagraph"/>
              <w:spacing w:before="0"/>
              <w:rPr>
                <w:rFonts w:ascii="Times New Roman"/>
                <w:sz w:val="20"/>
              </w:rPr>
            </w:pPr>
          </w:p>
        </w:tc>
        <w:tc>
          <w:tcPr>
            <w:tcW w:w="1894" w:type="dxa"/>
            <w:tcBorders>
              <w:top w:val="single" w:sz="4" w:space="0" w:color="231F20"/>
              <w:bottom w:val="single" w:sz="4" w:space="0" w:color="231F20"/>
            </w:tcBorders>
          </w:tcPr>
          <w:p w:rsidR="0051318F" w:rsidRDefault="00554FE9">
            <w:pPr>
              <w:pStyle w:val="TableParagraph"/>
              <w:ind w:left="57"/>
              <w:rPr>
                <w:sz w:val="20"/>
              </w:rPr>
            </w:pPr>
            <w:r>
              <w:rPr>
                <w:color w:val="231F20"/>
                <w:sz w:val="20"/>
              </w:rPr>
              <w:t>Maturity Dates</w:t>
            </w:r>
          </w:p>
        </w:tc>
        <w:tc>
          <w:tcPr>
            <w:tcW w:w="1727"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r>
      <w:tr w:rsidR="0051318F">
        <w:trPr>
          <w:trHeight w:val="602"/>
        </w:trPr>
        <w:tc>
          <w:tcPr>
            <w:tcW w:w="2311"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c>
          <w:tcPr>
            <w:tcW w:w="1247" w:type="dxa"/>
            <w:tcBorders>
              <w:top w:val="single" w:sz="4" w:space="0" w:color="231F20"/>
              <w:bottom w:val="single" w:sz="4" w:space="0" w:color="231F20"/>
            </w:tcBorders>
          </w:tcPr>
          <w:p w:rsidR="0051318F" w:rsidRDefault="00554FE9">
            <w:pPr>
              <w:pStyle w:val="TableParagraph"/>
              <w:spacing w:line="249" w:lineRule="auto"/>
              <w:ind w:left="318" w:right="153" w:hanging="67"/>
              <w:rPr>
                <w:b/>
                <w:sz w:val="20"/>
              </w:rPr>
            </w:pPr>
            <w:r>
              <w:rPr>
                <w:b/>
                <w:color w:val="231F20"/>
                <w:sz w:val="20"/>
              </w:rPr>
              <w:t>Carrying Amount</w:t>
            </w:r>
          </w:p>
        </w:tc>
        <w:tc>
          <w:tcPr>
            <w:tcW w:w="1062" w:type="dxa"/>
            <w:tcBorders>
              <w:top w:val="single" w:sz="4" w:space="0" w:color="231F20"/>
              <w:bottom w:val="single" w:sz="4" w:space="0" w:color="231F20"/>
            </w:tcBorders>
          </w:tcPr>
          <w:p w:rsidR="0051318F" w:rsidRDefault="00554FE9">
            <w:pPr>
              <w:pStyle w:val="TableParagraph"/>
              <w:spacing w:line="249" w:lineRule="auto"/>
              <w:ind w:left="205" w:right="81" w:hanging="34"/>
              <w:rPr>
                <w:b/>
                <w:sz w:val="20"/>
              </w:rPr>
            </w:pPr>
            <w:r>
              <w:rPr>
                <w:b/>
                <w:color w:val="231F20"/>
                <w:sz w:val="20"/>
              </w:rPr>
              <w:t>Nominal Amount</w:t>
            </w:r>
          </w:p>
        </w:tc>
        <w:tc>
          <w:tcPr>
            <w:tcW w:w="1240" w:type="dxa"/>
            <w:tcBorders>
              <w:top w:val="single" w:sz="4" w:space="0" w:color="231F20"/>
              <w:bottom w:val="single" w:sz="4" w:space="0" w:color="231F20"/>
            </w:tcBorders>
          </w:tcPr>
          <w:p w:rsidR="0051318F" w:rsidRDefault="00554FE9">
            <w:pPr>
              <w:pStyle w:val="TableParagraph"/>
              <w:spacing w:line="249" w:lineRule="auto"/>
              <w:ind w:left="255" w:right="187" w:hanging="156"/>
              <w:rPr>
                <w:b/>
                <w:sz w:val="20"/>
              </w:rPr>
            </w:pPr>
            <w:r>
              <w:rPr>
                <w:b/>
                <w:color w:val="231F20"/>
                <w:sz w:val="20"/>
              </w:rPr>
              <w:t>Less than 1 month</w:t>
            </w:r>
          </w:p>
        </w:tc>
        <w:tc>
          <w:tcPr>
            <w:tcW w:w="987" w:type="dxa"/>
            <w:tcBorders>
              <w:top w:val="single" w:sz="4" w:space="0" w:color="231F20"/>
              <w:bottom w:val="single" w:sz="4" w:space="0" w:color="231F20"/>
            </w:tcBorders>
          </w:tcPr>
          <w:p w:rsidR="0051318F" w:rsidRDefault="00554FE9">
            <w:pPr>
              <w:pStyle w:val="TableParagraph"/>
              <w:spacing w:line="249" w:lineRule="auto"/>
              <w:ind w:left="204" w:right="40" w:firstLine="199"/>
              <w:rPr>
                <w:b/>
                <w:sz w:val="20"/>
              </w:rPr>
            </w:pPr>
            <w:r>
              <w:rPr>
                <w:b/>
                <w:color w:val="231F20"/>
                <w:sz w:val="20"/>
              </w:rPr>
              <w:t>1 to 3 months</w:t>
            </w:r>
          </w:p>
        </w:tc>
        <w:tc>
          <w:tcPr>
            <w:tcW w:w="1894" w:type="dxa"/>
            <w:tcBorders>
              <w:top w:val="single" w:sz="4" w:space="0" w:color="231F20"/>
              <w:bottom w:val="single" w:sz="4" w:space="0" w:color="231F20"/>
            </w:tcBorders>
          </w:tcPr>
          <w:p w:rsidR="0051318F" w:rsidRDefault="00554FE9">
            <w:pPr>
              <w:pStyle w:val="TableParagraph"/>
              <w:ind w:left="184"/>
              <w:rPr>
                <w:b/>
                <w:sz w:val="20"/>
              </w:rPr>
            </w:pPr>
            <w:r>
              <w:rPr>
                <w:b/>
                <w:color w:val="231F20"/>
                <w:sz w:val="20"/>
              </w:rPr>
              <w:t>3</w:t>
            </w:r>
            <w:r>
              <w:rPr>
                <w:b/>
                <w:color w:val="231F20"/>
                <w:spacing w:val="-7"/>
                <w:sz w:val="20"/>
              </w:rPr>
              <w:t xml:space="preserve"> </w:t>
            </w:r>
            <w:r>
              <w:rPr>
                <w:b/>
                <w:color w:val="231F20"/>
                <w:sz w:val="20"/>
              </w:rPr>
              <w:t>months</w:t>
            </w:r>
          </w:p>
          <w:p w:rsidR="0051318F" w:rsidRDefault="00554FE9">
            <w:pPr>
              <w:pStyle w:val="TableParagraph"/>
              <w:spacing w:before="10"/>
              <w:ind w:left="250"/>
              <w:rPr>
                <w:b/>
                <w:sz w:val="20"/>
              </w:rPr>
            </w:pPr>
            <w:r>
              <w:rPr>
                <w:b/>
                <w:color w:val="231F20"/>
                <w:sz w:val="20"/>
              </w:rPr>
              <w:t>to 1</w:t>
            </w:r>
            <w:r>
              <w:rPr>
                <w:b/>
                <w:color w:val="231F20"/>
                <w:spacing w:val="-5"/>
                <w:sz w:val="20"/>
              </w:rPr>
              <w:t xml:space="preserve"> </w:t>
            </w:r>
            <w:r>
              <w:rPr>
                <w:b/>
                <w:color w:val="231F20"/>
                <w:sz w:val="20"/>
              </w:rPr>
              <w:t>year</w:t>
            </w:r>
          </w:p>
        </w:tc>
        <w:tc>
          <w:tcPr>
            <w:tcW w:w="1727" w:type="dxa"/>
            <w:tcBorders>
              <w:top w:val="single" w:sz="4" w:space="0" w:color="231F20"/>
              <w:bottom w:val="single" w:sz="4" w:space="0" w:color="231F20"/>
            </w:tcBorders>
          </w:tcPr>
          <w:p w:rsidR="0051318F" w:rsidRDefault="0051318F">
            <w:pPr>
              <w:pStyle w:val="TableParagraph"/>
              <w:spacing w:before="7"/>
              <w:rPr>
                <w:sz w:val="26"/>
              </w:rPr>
            </w:pPr>
          </w:p>
          <w:p w:rsidR="0051318F" w:rsidRDefault="00554FE9">
            <w:pPr>
              <w:pStyle w:val="TableParagraph"/>
              <w:spacing w:before="0"/>
              <w:ind w:right="81"/>
              <w:jc w:val="right"/>
              <w:rPr>
                <w:b/>
                <w:sz w:val="20"/>
              </w:rPr>
            </w:pPr>
            <w:r>
              <w:rPr>
                <w:b/>
                <w:color w:val="231F20"/>
                <w:sz w:val="20"/>
              </w:rPr>
              <w:t>1 to 5 years</w:t>
            </w:r>
          </w:p>
        </w:tc>
      </w:tr>
      <w:tr w:rsidR="0051318F">
        <w:trPr>
          <w:trHeight w:val="362"/>
        </w:trPr>
        <w:tc>
          <w:tcPr>
            <w:tcW w:w="2311" w:type="dxa"/>
            <w:tcBorders>
              <w:top w:val="single" w:sz="4" w:space="0" w:color="231F20"/>
              <w:bottom w:val="single" w:sz="4" w:space="0" w:color="231F20"/>
            </w:tcBorders>
          </w:tcPr>
          <w:p w:rsidR="0051318F" w:rsidRDefault="00554FE9">
            <w:pPr>
              <w:pStyle w:val="TableParagraph"/>
              <w:ind w:left="113"/>
              <w:rPr>
                <w:b/>
                <w:sz w:val="20"/>
              </w:rPr>
            </w:pPr>
            <w:r>
              <w:rPr>
                <w:b/>
                <w:color w:val="231F20"/>
                <w:sz w:val="20"/>
              </w:rPr>
              <w:t>2018–2019</w:t>
            </w:r>
          </w:p>
        </w:tc>
        <w:tc>
          <w:tcPr>
            <w:tcW w:w="1247"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c>
          <w:tcPr>
            <w:tcW w:w="1062"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c>
          <w:tcPr>
            <w:tcW w:w="1240"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c>
          <w:tcPr>
            <w:tcW w:w="987"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c>
          <w:tcPr>
            <w:tcW w:w="1894"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c>
          <w:tcPr>
            <w:tcW w:w="1727"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r>
      <w:tr w:rsidR="0051318F">
        <w:trPr>
          <w:trHeight w:val="362"/>
        </w:trPr>
        <w:tc>
          <w:tcPr>
            <w:tcW w:w="2311" w:type="dxa"/>
            <w:tcBorders>
              <w:top w:val="single" w:sz="4" w:space="0" w:color="231F20"/>
              <w:bottom w:val="single" w:sz="4" w:space="0" w:color="231F20"/>
            </w:tcBorders>
          </w:tcPr>
          <w:p w:rsidR="0051318F" w:rsidRDefault="00554FE9">
            <w:pPr>
              <w:pStyle w:val="TableParagraph"/>
              <w:ind w:left="113"/>
              <w:rPr>
                <w:sz w:val="20"/>
              </w:rPr>
            </w:pPr>
            <w:r>
              <w:rPr>
                <w:color w:val="231F20"/>
                <w:sz w:val="20"/>
              </w:rPr>
              <w:t>Supplies and services</w:t>
            </w:r>
          </w:p>
        </w:tc>
        <w:tc>
          <w:tcPr>
            <w:tcW w:w="1247" w:type="dxa"/>
            <w:tcBorders>
              <w:top w:val="single" w:sz="4" w:space="0" w:color="231F20"/>
              <w:bottom w:val="single" w:sz="4" w:space="0" w:color="231F20"/>
            </w:tcBorders>
          </w:tcPr>
          <w:p w:rsidR="0051318F" w:rsidRDefault="00554FE9">
            <w:pPr>
              <w:pStyle w:val="TableParagraph"/>
              <w:ind w:right="171"/>
              <w:jc w:val="right"/>
              <w:rPr>
                <w:sz w:val="20"/>
              </w:rPr>
            </w:pPr>
            <w:r>
              <w:rPr>
                <w:color w:val="231F20"/>
                <w:sz w:val="20"/>
              </w:rPr>
              <w:t>160</w:t>
            </w:r>
          </w:p>
        </w:tc>
        <w:tc>
          <w:tcPr>
            <w:tcW w:w="1062" w:type="dxa"/>
            <w:tcBorders>
              <w:top w:val="single" w:sz="4" w:space="0" w:color="231F20"/>
              <w:bottom w:val="single" w:sz="4" w:space="0" w:color="231F20"/>
            </w:tcBorders>
          </w:tcPr>
          <w:p w:rsidR="0051318F" w:rsidRDefault="00554FE9">
            <w:pPr>
              <w:pStyle w:val="TableParagraph"/>
              <w:ind w:right="99"/>
              <w:jc w:val="right"/>
              <w:rPr>
                <w:sz w:val="20"/>
              </w:rPr>
            </w:pPr>
            <w:r>
              <w:rPr>
                <w:color w:val="231F20"/>
                <w:sz w:val="20"/>
              </w:rPr>
              <w:t>160</w:t>
            </w:r>
          </w:p>
        </w:tc>
        <w:tc>
          <w:tcPr>
            <w:tcW w:w="1240" w:type="dxa"/>
            <w:tcBorders>
              <w:top w:val="single" w:sz="4" w:space="0" w:color="231F20"/>
              <w:bottom w:val="single" w:sz="4" w:space="0" w:color="231F20"/>
            </w:tcBorders>
          </w:tcPr>
          <w:p w:rsidR="0051318F" w:rsidRDefault="00554FE9">
            <w:pPr>
              <w:pStyle w:val="TableParagraph"/>
              <w:ind w:right="205"/>
              <w:jc w:val="right"/>
              <w:rPr>
                <w:sz w:val="20"/>
              </w:rPr>
            </w:pPr>
            <w:r>
              <w:rPr>
                <w:color w:val="231F20"/>
                <w:sz w:val="20"/>
              </w:rPr>
              <w:t>160</w:t>
            </w:r>
          </w:p>
        </w:tc>
        <w:tc>
          <w:tcPr>
            <w:tcW w:w="987" w:type="dxa"/>
            <w:tcBorders>
              <w:top w:val="single" w:sz="4" w:space="0" w:color="231F20"/>
              <w:bottom w:val="single" w:sz="4" w:space="0" w:color="231F20"/>
            </w:tcBorders>
          </w:tcPr>
          <w:p w:rsidR="0051318F" w:rsidRDefault="00554FE9">
            <w:pPr>
              <w:pStyle w:val="TableParagraph"/>
              <w:ind w:right="58"/>
              <w:jc w:val="right"/>
              <w:rPr>
                <w:sz w:val="20"/>
              </w:rPr>
            </w:pPr>
            <w:r>
              <w:rPr>
                <w:color w:val="231F20"/>
                <w:sz w:val="20"/>
              </w:rPr>
              <w:t>–</w:t>
            </w:r>
          </w:p>
        </w:tc>
        <w:tc>
          <w:tcPr>
            <w:tcW w:w="1894" w:type="dxa"/>
            <w:tcBorders>
              <w:top w:val="single" w:sz="4" w:space="0" w:color="231F20"/>
              <w:bottom w:val="single" w:sz="4" w:space="0" w:color="231F20"/>
            </w:tcBorders>
          </w:tcPr>
          <w:p w:rsidR="0051318F" w:rsidRDefault="00554FE9">
            <w:pPr>
              <w:pStyle w:val="TableParagraph"/>
              <w:ind w:left="141"/>
              <w:jc w:val="center"/>
              <w:rPr>
                <w:sz w:val="20"/>
              </w:rPr>
            </w:pPr>
            <w:r>
              <w:rPr>
                <w:color w:val="231F20"/>
                <w:sz w:val="20"/>
              </w:rPr>
              <w:t>–</w:t>
            </w:r>
          </w:p>
        </w:tc>
        <w:tc>
          <w:tcPr>
            <w:tcW w:w="1727" w:type="dxa"/>
            <w:tcBorders>
              <w:top w:val="single" w:sz="4" w:space="0" w:color="231F20"/>
              <w:bottom w:val="single" w:sz="4" w:space="0" w:color="231F20"/>
            </w:tcBorders>
          </w:tcPr>
          <w:p w:rsidR="0051318F" w:rsidRDefault="00554FE9">
            <w:pPr>
              <w:pStyle w:val="TableParagraph"/>
              <w:ind w:right="80"/>
              <w:jc w:val="right"/>
              <w:rPr>
                <w:sz w:val="20"/>
              </w:rPr>
            </w:pPr>
            <w:r>
              <w:rPr>
                <w:color w:val="231F20"/>
                <w:sz w:val="20"/>
              </w:rPr>
              <w:t>–</w:t>
            </w:r>
          </w:p>
        </w:tc>
      </w:tr>
      <w:tr w:rsidR="0051318F">
        <w:trPr>
          <w:trHeight w:val="362"/>
        </w:trPr>
        <w:tc>
          <w:tcPr>
            <w:tcW w:w="2311"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c>
          <w:tcPr>
            <w:tcW w:w="1247" w:type="dxa"/>
            <w:tcBorders>
              <w:top w:val="single" w:sz="4" w:space="0" w:color="231F20"/>
              <w:bottom w:val="single" w:sz="4" w:space="0" w:color="231F20"/>
            </w:tcBorders>
          </w:tcPr>
          <w:p w:rsidR="0051318F" w:rsidRDefault="00554FE9">
            <w:pPr>
              <w:pStyle w:val="TableParagraph"/>
              <w:ind w:right="171"/>
              <w:jc w:val="right"/>
              <w:rPr>
                <w:b/>
                <w:sz w:val="20"/>
              </w:rPr>
            </w:pPr>
            <w:r>
              <w:rPr>
                <w:b/>
                <w:color w:val="231F20"/>
                <w:sz w:val="20"/>
              </w:rPr>
              <w:t>160</w:t>
            </w:r>
          </w:p>
        </w:tc>
        <w:tc>
          <w:tcPr>
            <w:tcW w:w="1062" w:type="dxa"/>
            <w:tcBorders>
              <w:top w:val="single" w:sz="4" w:space="0" w:color="231F20"/>
              <w:bottom w:val="single" w:sz="4" w:space="0" w:color="231F20"/>
            </w:tcBorders>
          </w:tcPr>
          <w:p w:rsidR="0051318F" w:rsidRDefault="00554FE9">
            <w:pPr>
              <w:pStyle w:val="TableParagraph"/>
              <w:ind w:right="99"/>
              <w:jc w:val="right"/>
              <w:rPr>
                <w:b/>
                <w:sz w:val="20"/>
              </w:rPr>
            </w:pPr>
            <w:r>
              <w:rPr>
                <w:b/>
                <w:color w:val="231F20"/>
                <w:sz w:val="20"/>
              </w:rPr>
              <w:t>160</w:t>
            </w:r>
          </w:p>
        </w:tc>
        <w:tc>
          <w:tcPr>
            <w:tcW w:w="1240" w:type="dxa"/>
            <w:tcBorders>
              <w:top w:val="single" w:sz="4" w:space="0" w:color="231F20"/>
              <w:bottom w:val="single" w:sz="4" w:space="0" w:color="231F20"/>
            </w:tcBorders>
          </w:tcPr>
          <w:p w:rsidR="0051318F" w:rsidRDefault="00554FE9">
            <w:pPr>
              <w:pStyle w:val="TableParagraph"/>
              <w:ind w:right="205"/>
              <w:jc w:val="right"/>
              <w:rPr>
                <w:b/>
                <w:sz w:val="20"/>
              </w:rPr>
            </w:pPr>
            <w:r>
              <w:rPr>
                <w:b/>
                <w:color w:val="231F20"/>
                <w:sz w:val="20"/>
              </w:rPr>
              <w:t>160</w:t>
            </w:r>
          </w:p>
        </w:tc>
        <w:tc>
          <w:tcPr>
            <w:tcW w:w="987" w:type="dxa"/>
            <w:tcBorders>
              <w:top w:val="single" w:sz="4" w:space="0" w:color="231F20"/>
              <w:bottom w:val="single" w:sz="4" w:space="0" w:color="231F20"/>
            </w:tcBorders>
          </w:tcPr>
          <w:p w:rsidR="0051318F" w:rsidRDefault="00554FE9">
            <w:pPr>
              <w:pStyle w:val="TableParagraph"/>
              <w:ind w:right="58"/>
              <w:jc w:val="right"/>
              <w:rPr>
                <w:sz w:val="20"/>
              </w:rPr>
            </w:pPr>
            <w:r>
              <w:rPr>
                <w:color w:val="231F20"/>
                <w:sz w:val="20"/>
              </w:rPr>
              <w:t>–</w:t>
            </w:r>
          </w:p>
        </w:tc>
        <w:tc>
          <w:tcPr>
            <w:tcW w:w="1894" w:type="dxa"/>
            <w:tcBorders>
              <w:top w:val="single" w:sz="4" w:space="0" w:color="231F20"/>
              <w:bottom w:val="single" w:sz="4" w:space="0" w:color="231F20"/>
            </w:tcBorders>
          </w:tcPr>
          <w:p w:rsidR="0051318F" w:rsidRDefault="00554FE9">
            <w:pPr>
              <w:pStyle w:val="TableParagraph"/>
              <w:ind w:left="141"/>
              <w:jc w:val="center"/>
              <w:rPr>
                <w:sz w:val="20"/>
              </w:rPr>
            </w:pPr>
            <w:r>
              <w:rPr>
                <w:color w:val="231F20"/>
                <w:sz w:val="20"/>
              </w:rPr>
              <w:t>–</w:t>
            </w:r>
          </w:p>
        </w:tc>
        <w:tc>
          <w:tcPr>
            <w:tcW w:w="1727" w:type="dxa"/>
            <w:tcBorders>
              <w:top w:val="single" w:sz="4" w:space="0" w:color="231F20"/>
              <w:bottom w:val="single" w:sz="4" w:space="0" w:color="231F20"/>
            </w:tcBorders>
          </w:tcPr>
          <w:p w:rsidR="0051318F" w:rsidRDefault="00554FE9">
            <w:pPr>
              <w:pStyle w:val="TableParagraph"/>
              <w:ind w:right="80"/>
              <w:jc w:val="right"/>
              <w:rPr>
                <w:sz w:val="20"/>
              </w:rPr>
            </w:pPr>
            <w:r>
              <w:rPr>
                <w:color w:val="231F20"/>
                <w:sz w:val="20"/>
              </w:rPr>
              <w:t>–</w:t>
            </w:r>
          </w:p>
        </w:tc>
      </w:tr>
    </w:tbl>
    <w:p w:rsidR="0051318F" w:rsidRDefault="0051318F">
      <w:pPr>
        <w:jc w:val="right"/>
        <w:rPr>
          <w:sz w:val="20"/>
        </w:rPr>
        <w:sectPr w:rsidR="0051318F">
          <w:pgSz w:w="11910" w:h="16840"/>
          <w:pgMar w:top="580" w:right="0" w:bottom="680" w:left="0" w:header="0" w:footer="453" w:gutter="0"/>
          <w:cols w:space="720"/>
        </w:sectPr>
      </w:pPr>
    </w:p>
    <w:p w:rsidR="0051318F" w:rsidRDefault="00554FE9">
      <w:pPr>
        <w:pStyle w:val="Heading4"/>
        <w:spacing w:before="78"/>
      </w:pPr>
      <w:r>
        <w:rPr>
          <w:color w:val="231F20"/>
        </w:rPr>
        <w:lastRenderedPageBreak/>
        <w:t>Note 5: Financing our operations</w:t>
      </w:r>
    </w:p>
    <w:p w:rsidR="0051318F" w:rsidRDefault="0051318F">
      <w:pPr>
        <w:pStyle w:val="BodyText"/>
        <w:spacing w:before="11"/>
        <w:rPr>
          <w:b/>
          <w:sz w:val="27"/>
        </w:rPr>
      </w:pPr>
    </w:p>
    <w:p w:rsidR="0051318F" w:rsidRDefault="00554FE9">
      <w:pPr>
        <w:pStyle w:val="Heading9"/>
      </w:pPr>
      <w:r>
        <w:rPr>
          <w:color w:val="414042"/>
        </w:rPr>
        <w:t>Introduction</w:t>
      </w:r>
    </w:p>
    <w:p w:rsidR="0051318F" w:rsidRDefault="00554FE9">
      <w:pPr>
        <w:pStyle w:val="BodyText"/>
        <w:spacing w:before="67" w:line="249" w:lineRule="auto"/>
        <w:ind w:left="720" w:right="1109"/>
      </w:pPr>
      <w:r>
        <w:rPr>
          <w:color w:val="231F20"/>
        </w:rPr>
        <w:t>This note provides information on the balances related to the financing of the Authority, including financial commitments at year-end. The Authority’s recurrent operations are generally financed from cash flows from operating activities (see Cash Flow Stat</w:t>
      </w:r>
      <w:r>
        <w:rPr>
          <w:color w:val="231F20"/>
        </w:rPr>
        <w:t>ement).</w:t>
      </w:r>
    </w:p>
    <w:p w:rsidR="0051318F" w:rsidRDefault="00554FE9">
      <w:pPr>
        <w:pStyle w:val="Heading9"/>
        <w:spacing w:before="152"/>
      </w:pPr>
      <w:r>
        <w:rPr>
          <w:color w:val="414042"/>
        </w:rPr>
        <w:t>Structure</w:t>
      </w:r>
    </w:p>
    <w:p w:rsidR="0051318F" w:rsidRDefault="00554FE9">
      <w:pPr>
        <w:pStyle w:val="ListParagraph"/>
        <w:numPr>
          <w:ilvl w:val="1"/>
          <w:numId w:val="9"/>
        </w:numPr>
        <w:tabs>
          <w:tab w:val="left" w:pos="1061"/>
        </w:tabs>
        <w:spacing w:before="123"/>
        <w:rPr>
          <w:sz w:val="20"/>
        </w:rPr>
      </w:pPr>
      <w:r>
        <w:rPr>
          <w:color w:val="231F20"/>
          <w:sz w:val="20"/>
        </w:rPr>
        <w:t>Cash and cash</w:t>
      </w:r>
      <w:r>
        <w:rPr>
          <w:color w:val="231F20"/>
          <w:spacing w:val="-3"/>
          <w:sz w:val="20"/>
        </w:rPr>
        <w:t xml:space="preserve"> </w:t>
      </w:r>
      <w:r>
        <w:rPr>
          <w:color w:val="231F20"/>
          <w:sz w:val="20"/>
        </w:rPr>
        <w:t>equivalents</w:t>
      </w:r>
    </w:p>
    <w:p w:rsidR="0051318F" w:rsidRDefault="00554FE9">
      <w:pPr>
        <w:pStyle w:val="ListParagraph"/>
        <w:numPr>
          <w:ilvl w:val="2"/>
          <w:numId w:val="9"/>
        </w:numPr>
        <w:tabs>
          <w:tab w:val="left" w:pos="1514"/>
        </w:tabs>
        <w:spacing w:before="67"/>
        <w:rPr>
          <w:sz w:val="20"/>
        </w:rPr>
      </w:pPr>
      <w:r>
        <w:rPr>
          <w:color w:val="231F20"/>
          <w:sz w:val="20"/>
        </w:rPr>
        <w:t>Reconciliation of net result to cash flow from operating</w:t>
      </w:r>
      <w:r>
        <w:rPr>
          <w:color w:val="231F20"/>
          <w:spacing w:val="-6"/>
          <w:sz w:val="20"/>
        </w:rPr>
        <w:t xml:space="preserve"> </w:t>
      </w:r>
      <w:r>
        <w:rPr>
          <w:color w:val="231F20"/>
          <w:sz w:val="20"/>
        </w:rPr>
        <w:t>activities</w:t>
      </w:r>
    </w:p>
    <w:p w:rsidR="0051318F" w:rsidRDefault="00554FE9">
      <w:pPr>
        <w:pStyle w:val="ListParagraph"/>
        <w:numPr>
          <w:ilvl w:val="1"/>
          <w:numId w:val="9"/>
        </w:numPr>
        <w:tabs>
          <w:tab w:val="left" w:pos="1061"/>
        </w:tabs>
        <w:spacing w:before="123"/>
        <w:rPr>
          <w:sz w:val="20"/>
        </w:rPr>
      </w:pPr>
      <w:r>
        <w:rPr>
          <w:color w:val="231F20"/>
          <w:sz w:val="20"/>
        </w:rPr>
        <w:t>Commitments for</w:t>
      </w:r>
      <w:r>
        <w:rPr>
          <w:color w:val="231F20"/>
          <w:spacing w:val="-2"/>
          <w:sz w:val="20"/>
        </w:rPr>
        <w:t xml:space="preserve"> </w:t>
      </w:r>
      <w:r>
        <w:rPr>
          <w:color w:val="231F20"/>
          <w:sz w:val="20"/>
        </w:rPr>
        <w:t>expenditure</w:t>
      </w:r>
    </w:p>
    <w:p w:rsidR="0051318F" w:rsidRDefault="0051318F">
      <w:pPr>
        <w:pStyle w:val="BodyText"/>
        <w:spacing w:before="4"/>
        <w:rPr>
          <w:sz w:val="6"/>
        </w:rPr>
      </w:pPr>
    </w:p>
    <w:tbl>
      <w:tblPr>
        <w:tblW w:w="0" w:type="auto"/>
        <w:tblInd w:w="727" w:type="dxa"/>
        <w:tblLayout w:type="fixed"/>
        <w:tblCellMar>
          <w:left w:w="0" w:type="dxa"/>
          <w:right w:w="0" w:type="dxa"/>
        </w:tblCellMar>
        <w:tblLook w:val="01E0" w:firstRow="1" w:lastRow="1" w:firstColumn="1" w:lastColumn="1" w:noHBand="0" w:noVBand="0"/>
      </w:tblPr>
      <w:tblGrid>
        <w:gridCol w:w="8242"/>
        <w:gridCol w:w="2197"/>
      </w:tblGrid>
      <w:tr w:rsidR="0051318F">
        <w:trPr>
          <w:trHeight w:val="841"/>
        </w:trPr>
        <w:tc>
          <w:tcPr>
            <w:tcW w:w="8242" w:type="dxa"/>
          </w:tcPr>
          <w:p w:rsidR="0051318F" w:rsidRDefault="00554FE9">
            <w:pPr>
              <w:pStyle w:val="TableParagraph"/>
              <w:spacing w:before="0" w:line="309" w:lineRule="auto"/>
              <w:ind w:left="340" w:right="5314"/>
              <w:rPr>
                <w:sz w:val="20"/>
              </w:rPr>
            </w:pPr>
            <w:r>
              <w:rPr>
                <w:b/>
                <w:color w:val="231F20"/>
                <w:sz w:val="20"/>
              </w:rPr>
              <w:t>5.2.1</w:t>
            </w:r>
            <w:r>
              <w:rPr>
                <w:color w:val="231F20"/>
                <w:sz w:val="20"/>
              </w:rPr>
              <w:t>Operating commitments 5.2.2Other commitments</w:t>
            </w:r>
          </w:p>
        </w:tc>
        <w:tc>
          <w:tcPr>
            <w:tcW w:w="2197" w:type="dxa"/>
          </w:tcPr>
          <w:p w:rsidR="0051318F" w:rsidRDefault="0051318F">
            <w:pPr>
              <w:pStyle w:val="TableParagraph"/>
              <w:spacing w:before="0"/>
              <w:rPr>
                <w:rFonts w:ascii="Times New Roman"/>
                <w:sz w:val="20"/>
              </w:rPr>
            </w:pPr>
          </w:p>
        </w:tc>
      </w:tr>
      <w:tr w:rsidR="0051318F">
        <w:trPr>
          <w:trHeight w:val="735"/>
        </w:trPr>
        <w:tc>
          <w:tcPr>
            <w:tcW w:w="8242" w:type="dxa"/>
            <w:shd w:val="clear" w:color="auto" w:fill="231F20"/>
          </w:tcPr>
          <w:p w:rsidR="0051318F" w:rsidRDefault="0051318F">
            <w:pPr>
              <w:pStyle w:val="TableParagraph"/>
              <w:spacing w:before="0"/>
              <w:rPr>
                <w:rFonts w:ascii="Times New Roman"/>
                <w:sz w:val="20"/>
              </w:rPr>
            </w:pPr>
          </w:p>
        </w:tc>
        <w:tc>
          <w:tcPr>
            <w:tcW w:w="2197" w:type="dxa"/>
            <w:shd w:val="clear" w:color="auto" w:fill="231F20"/>
          </w:tcPr>
          <w:p w:rsidR="0051318F" w:rsidRDefault="00554FE9">
            <w:pPr>
              <w:pStyle w:val="TableParagraph"/>
              <w:spacing w:before="113" w:line="249" w:lineRule="auto"/>
              <w:ind w:left="1483" w:right="78" w:firstLine="188"/>
              <w:jc w:val="right"/>
              <w:rPr>
                <w:b/>
                <w:sz w:val="20"/>
              </w:rPr>
            </w:pPr>
            <w:r>
              <w:rPr>
                <w:b/>
                <w:color w:val="FFFFFF"/>
                <w:sz w:val="20"/>
              </w:rPr>
              <w:t>2019 ($’000)</w:t>
            </w:r>
          </w:p>
        </w:tc>
      </w:tr>
      <w:tr w:rsidR="0051318F">
        <w:trPr>
          <w:trHeight w:val="594"/>
        </w:trPr>
        <w:tc>
          <w:tcPr>
            <w:tcW w:w="8242" w:type="dxa"/>
            <w:tcBorders>
              <w:bottom w:val="single" w:sz="4" w:space="0" w:color="231F20"/>
            </w:tcBorders>
          </w:tcPr>
          <w:p w:rsidR="0051318F" w:rsidRDefault="0051318F">
            <w:pPr>
              <w:pStyle w:val="TableParagraph"/>
              <w:spacing w:before="10"/>
              <w:rPr>
                <w:sz w:val="25"/>
              </w:rPr>
            </w:pPr>
          </w:p>
          <w:p w:rsidR="0051318F" w:rsidRDefault="00554FE9">
            <w:pPr>
              <w:pStyle w:val="TableParagraph"/>
              <w:spacing w:before="0"/>
              <w:ind w:left="113"/>
              <w:rPr>
                <w:b/>
                <w:sz w:val="20"/>
              </w:rPr>
            </w:pPr>
            <w:r>
              <w:rPr>
                <w:b/>
                <w:color w:val="231F20"/>
                <w:sz w:val="20"/>
              </w:rPr>
              <w:t>5.1 Cash and cash equivalents</w:t>
            </w:r>
          </w:p>
        </w:tc>
        <w:tc>
          <w:tcPr>
            <w:tcW w:w="2197" w:type="dxa"/>
            <w:tcBorders>
              <w:bottom w:val="single" w:sz="4" w:space="0" w:color="231F20"/>
            </w:tcBorders>
          </w:tcPr>
          <w:p w:rsidR="0051318F" w:rsidRDefault="0051318F">
            <w:pPr>
              <w:pStyle w:val="TableParagraph"/>
              <w:spacing w:before="0"/>
              <w:rPr>
                <w:rFonts w:ascii="Times New Roman"/>
                <w:sz w:val="20"/>
              </w:rPr>
            </w:pPr>
          </w:p>
        </w:tc>
      </w:tr>
      <w:tr w:rsidR="0051318F">
        <w:trPr>
          <w:trHeight w:val="362"/>
        </w:trPr>
        <w:tc>
          <w:tcPr>
            <w:tcW w:w="8242" w:type="dxa"/>
            <w:tcBorders>
              <w:top w:val="single" w:sz="4" w:space="0" w:color="231F20"/>
              <w:bottom w:val="single" w:sz="4" w:space="0" w:color="231F20"/>
            </w:tcBorders>
          </w:tcPr>
          <w:p w:rsidR="0051318F" w:rsidRDefault="00554FE9">
            <w:pPr>
              <w:pStyle w:val="TableParagraph"/>
              <w:ind w:left="113"/>
              <w:rPr>
                <w:b/>
                <w:sz w:val="20"/>
              </w:rPr>
            </w:pPr>
            <w:r>
              <w:rPr>
                <w:b/>
                <w:color w:val="231F20"/>
                <w:sz w:val="20"/>
              </w:rPr>
              <w:t>5.1.1 Reconciliation of net result to cash flow from operating activities</w:t>
            </w:r>
          </w:p>
        </w:tc>
        <w:tc>
          <w:tcPr>
            <w:tcW w:w="2197"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r>
      <w:tr w:rsidR="0051318F">
        <w:trPr>
          <w:trHeight w:val="362"/>
        </w:trPr>
        <w:tc>
          <w:tcPr>
            <w:tcW w:w="8242" w:type="dxa"/>
            <w:tcBorders>
              <w:top w:val="single" w:sz="4" w:space="0" w:color="231F20"/>
              <w:bottom w:val="single" w:sz="4" w:space="0" w:color="231F20"/>
            </w:tcBorders>
          </w:tcPr>
          <w:p w:rsidR="0051318F" w:rsidRDefault="00554FE9">
            <w:pPr>
              <w:pStyle w:val="TableParagraph"/>
              <w:ind w:left="113"/>
              <w:rPr>
                <w:b/>
                <w:sz w:val="20"/>
              </w:rPr>
            </w:pPr>
            <w:r>
              <w:rPr>
                <w:b/>
                <w:color w:val="231F20"/>
                <w:sz w:val="20"/>
              </w:rPr>
              <w:t>Net result for the year</w:t>
            </w:r>
          </w:p>
        </w:tc>
        <w:tc>
          <w:tcPr>
            <w:tcW w:w="2197" w:type="dxa"/>
            <w:tcBorders>
              <w:top w:val="single" w:sz="4" w:space="0" w:color="231F20"/>
              <w:bottom w:val="single" w:sz="4" w:space="0" w:color="231F20"/>
            </w:tcBorders>
          </w:tcPr>
          <w:p w:rsidR="0051318F" w:rsidRDefault="00554FE9">
            <w:pPr>
              <w:pStyle w:val="TableParagraph"/>
              <w:ind w:right="78"/>
              <w:jc w:val="right"/>
              <w:rPr>
                <w:b/>
                <w:sz w:val="20"/>
              </w:rPr>
            </w:pPr>
            <w:r>
              <w:rPr>
                <w:b/>
                <w:color w:val="231F20"/>
                <w:sz w:val="20"/>
              </w:rPr>
              <w:t>1,519</w:t>
            </w:r>
          </w:p>
        </w:tc>
      </w:tr>
      <w:tr w:rsidR="0051318F">
        <w:trPr>
          <w:trHeight w:val="362"/>
        </w:trPr>
        <w:tc>
          <w:tcPr>
            <w:tcW w:w="8242" w:type="dxa"/>
            <w:tcBorders>
              <w:top w:val="single" w:sz="4" w:space="0" w:color="231F20"/>
              <w:bottom w:val="single" w:sz="4" w:space="0" w:color="231F20"/>
            </w:tcBorders>
          </w:tcPr>
          <w:p w:rsidR="0051318F" w:rsidRDefault="00554FE9">
            <w:pPr>
              <w:pStyle w:val="TableParagraph"/>
              <w:ind w:left="113"/>
              <w:rPr>
                <w:b/>
                <w:sz w:val="20"/>
              </w:rPr>
            </w:pPr>
            <w:r>
              <w:rPr>
                <w:b/>
                <w:color w:val="231F20"/>
                <w:sz w:val="20"/>
              </w:rPr>
              <w:t>Movements in assets and liabilities</w:t>
            </w:r>
          </w:p>
        </w:tc>
        <w:tc>
          <w:tcPr>
            <w:tcW w:w="2197"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r>
      <w:tr w:rsidR="0051318F">
        <w:trPr>
          <w:trHeight w:val="362"/>
        </w:trPr>
        <w:tc>
          <w:tcPr>
            <w:tcW w:w="8242" w:type="dxa"/>
            <w:tcBorders>
              <w:top w:val="single" w:sz="4" w:space="0" w:color="231F20"/>
              <w:bottom w:val="single" w:sz="4" w:space="0" w:color="231F20"/>
            </w:tcBorders>
          </w:tcPr>
          <w:p w:rsidR="0051318F" w:rsidRDefault="00554FE9">
            <w:pPr>
              <w:pStyle w:val="TableParagraph"/>
              <w:ind w:left="113"/>
              <w:rPr>
                <w:sz w:val="20"/>
              </w:rPr>
            </w:pPr>
            <w:r>
              <w:rPr>
                <w:color w:val="231F20"/>
                <w:sz w:val="20"/>
              </w:rPr>
              <w:t>Decrease/(increase) in receivables</w:t>
            </w:r>
          </w:p>
        </w:tc>
        <w:tc>
          <w:tcPr>
            <w:tcW w:w="2197" w:type="dxa"/>
            <w:tcBorders>
              <w:top w:val="single" w:sz="4" w:space="0" w:color="231F20"/>
              <w:bottom w:val="single" w:sz="4" w:space="0" w:color="231F20"/>
            </w:tcBorders>
          </w:tcPr>
          <w:p w:rsidR="0051318F" w:rsidRDefault="00554FE9">
            <w:pPr>
              <w:pStyle w:val="TableParagraph"/>
              <w:ind w:right="78"/>
              <w:jc w:val="right"/>
              <w:rPr>
                <w:sz w:val="20"/>
              </w:rPr>
            </w:pPr>
            <w:r>
              <w:rPr>
                <w:color w:val="231F20"/>
                <w:sz w:val="20"/>
              </w:rPr>
              <w:t>( 1,731)</w:t>
            </w:r>
          </w:p>
        </w:tc>
      </w:tr>
      <w:tr w:rsidR="0051318F">
        <w:trPr>
          <w:trHeight w:val="362"/>
        </w:trPr>
        <w:tc>
          <w:tcPr>
            <w:tcW w:w="8242" w:type="dxa"/>
            <w:tcBorders>
              <w:top w:val="single" w:sz="4" w:space="0" w:color="231F20"/>
              <w:bottom w:val="single" w:sz="4" w:space="0" w:color="231F20"/>
            </w:tcBorders>
          </w:tcPr>
          <w:p w:rsidR="0051318F" w:rsidRDefault="00554FE9">
            <w:pPr>
              <w:pStyle w:val="TableParagraph"/>
              <w:ind w:left="113"/>
              <w:rPr>
                <w:sz w:val="20"/>
              </w:rPr>
            </w:pPr>
            <w:r>
              <w:rPr>
                <w:color w:val="231F20"/>
                <w:sz w:val="20"/>
              </w:rPr>
              <w:t>(Decrease)/increase in payables</w:t>
            </w:r>
          </w:p>
        </w:tc>
        <w:tc>
          <w:tcPr>
            <w:tcW w:w="2197" w:type="dxa"/>
            <w:tcBorders>
              <w:top w:val="single" w:sz="4" w:space="0" w:color="231F20"/>
              <w:bottom w:val="single" w:sz="4" w:space="0" w:color="231F20"/>
            </w:tcBorders>
          </w:tcPr>
          <w:p w:rsidR="0051318F" w:rsidRDefault="00554FE9">
            <w:pPr>
              <w:pStyle w:val="TableParagraph"/>
              <w:ind w:right="78"/>
              <w:jc w:val="right"/>
              <w:rPr>
                <w:sz w:val="20"/>
              </w:rPr>
            </w:pPr>
            <w:r>
              <w:rPr>
                <w:color w:val="231F20"/>
                <w:sz w:val="20"/>
              </w:rPr>
              <w:t>160</w:t>
            </w:r>
          </w:p>
        </w:tc>
      </w:tr>
      <w:tr w:rsidR="0051318F">
        <w:trPr>
          <w:trHeight w:val="362"/>
        </w:trPr>
        <w:tc>
          <w:tcPr>
            <w:tcW w:w="8242" w:type="dxa"/>
            <w:tcBorders>
              <w:top w:val="single" w:sz="4" w:space="0" w:color="231F20"/>
              <w:bottom w:val="single" w:sz="4" w:space="0" w:color="231F20"/>
            </w:tcBorders>
          </w:tcPr>
          <w:p w:rsidR="0051318F" w:rsidRDefault="00554FE9">
            <w:pPr>
              <w:pStyle w:val="TableParagraph"/>
              <w:ind w:left="113"/>
              <w:rPr>
                <w:sz w:val="20"/>
              </w:rPr>
            </w:pPr>
            <w:r>
              <w:rPr>
                <w:color w:val="231F20"/>
                <w:sz w:val="20"/>
              </w:rPr>
              <w:t>(Decrease)/increase in employee benefits</w:t>
            </w:r>
          </w:p>
        </w:tc>
        <w:tc>
          <w:tcPr>
            <w:tcW w:w="2197" w:type="dxa"/>
            <w:tcBorders>
              <w:top w:val="single" w:sz="4" w:space="0" w:color="231F20"/>
              <w:bottom w:val="single" w:sz="4" w:space="0" w:color="231F20"/>
            </w:tcBorders>
          </w:tcPr>
          <w:p w:rsidR="0051318F" w:rsidRDefault="00554FE9">
            <w:pPr>
              <w:pStyle w:val="TableParagraph"/>
              <w:ind w:right="78"/>
              <w:jc w:val="right"/>
              <w:rPr>
                <w:sz w:val="20"/>
              </w:rPr>
            </w:pPr>
            <w:r>
              <w:rPr>
                <w:color w:val="231F20"/>
                <w:sz w:val="20"/>
              </w:rPr>
              <w:t>52</w:t>
            </w:r>
          </w:p>
        </w:tc>
      </w:tr>
      <w:tr w:rsidR="0051318F">
        <w:trPr>
          <w:trHeight w:val="362"/>
        </w:trPr>
        <w:tc>
          <w:tcPr>
            <w:tcW w:w="8242" w:type="dxa"/>
            <w:tcBorders>
              <w:top w:val="single" w:sz="4" w:space="0" w:color="231F20"/>
              <w:bottom w:val="single" w:sz="4" w:space="0" w:color="231F20"/>
            </w:tcBorders>
          </w:tcPr>
          <w:p w:rsidR="0051318F" w:rsidRDefault="00554FE9">
            <w:pPr>
              <w:pStyle w:val="TableParagraph"/>
              <w:ind w:left="113"/>
              <w:rPr>
                <w:b/>
                <w:sz w:val="20"/>
              </w:rPr>
            </w:pPr>
            <w:r>
              <w:rPr>
                <w:b/>
                <w:color w:val="231F20"/>
                <w:sz w:val="20"/>
              </w:rPr>
              <w:t>Net cash inflows from operating activities</w:t>
            </w:r>
          </w:p>
        </w:tc>
        <w:tc>
          <w:tcPr>
            <w:tcW w:w="2197" w:type="dxa"/>
            <w:tcBorders>
              <w:top w:val="single" w:sz="4" w:space="0" w:color="231F20"/>
              <w:bottom w:val="single" w:sz="4" w:space="0" w:color="231F20"/>
            </w:tcBorders>
          </w:tcPr>
          <w:p w:rsidR="0051318F" w:rsidRDefault="00554FE9">
            <w:pPr>
              <w:pStyle w:val="TableParagraph"/>
              <w:ind w:right="78"/>
              <w:jc w:val="right"/>
              <w:rPr>
                <w:b/>
                <w:sz w:val="20"/>
              </w:rPr>
            </w:pPr>
            <w:r>
              <w:rPr>
                <w:b/>
                <w:color w:val="231F20"/>
                <w:sz w:val="20"/>
              </w:rPr>
              <w:t>–</w:t>
            </w:r>
          </w:p>
        </w:tc>
      </w:tr>
      <w:tr w:rsidR="0051318F">
        <w:trPr>
          <w:trHeight w:val="296"/>
        </w:trPr>
        <w:tc>
          <w:tcPr>
            <w:tcW w:w="8242" w:type="dxa"/>
            <w:tcBorders>
              <w:top w:val="single" w:sz="4" w:space="0" w:color="231F20"/>
            </w:tcBorders>
          </w:tcPr>
          <w:p w:rsidR="0051318F" w:rsidRDefault="00554FE9">
            <w:pPr>
              <w:pStyle w:val="TableParagraph"/>
              <w:spacing w:line="210" w:lineRule="exact"/>
              <w:ind w:left="113"/>
              <w:rPr>
                <w:sz w:val="20"/>
              </w:rPr>
            </w:pPr>
            <w:r>
              <w:rPr>
                <w:color w:val="231F20"/>
                <w:sz w:val="20"/>
              </w:rPr>
              <w:t>Cash flows arising from operating activities are disclosed inclusive of GST.</w:t>
            </w:r>
          </w:p>
        </w:tc>
        <w:tc>
          <w:tcPr>
            <w:tcW w:w="2197" w:type="dxa"/>
            <w:tcBorders>
              <w:top w:val="single" w:sz="4" w:space="0" w:color="231F20"/>
            </w:tcBorders>
          </w:tcPr>
          <w:p w:rsidR="0051318F" w:rsidRDefault="0051318F">
            <w:pPr>
              <w:pStyle w:val="TableParagraph"/>
              <w:spacing w:before="0"/>
              <w:rPr>
                <w:rFonts w:ascii="Times New Roman"/>
                <w:sz w:val="20"/>
              </w:rPr>
            </w:pPr>
          </w:p>
        </w:tc>
      </w:tr>
    </w:tbl>
    <w:p w:rsidR="0051318F" w:rsidRDefault="0051318F">
      <w:pPr>
        <w:rPr>
          <w:rFonts w:ascii="Times New Roman"/>
          <w:sz w:val="20"/>
        </w:rPr>
        <w:sectPr w:rsidR="0051318F">
          <w:pgSz w:w="11910" w:h="16840"/>
          <w:pgMar w:top="1560" w:right="0" w:bottom="680" w:left="0" w:header="0" w:footer="487" w:gutter="0"/>
          <w:cols w:space="720"/>
        </w:sectPr>
      </w:pPr>
    </w:p>
    <w:p w:rsidR="0051318F" w:rsidRDefault="00554FE9">
      <w:pPr>
        <w:pStyle w:val="Heading3"/>
      </w:pPr>
      <w:r>
        <w:rPr>
          <w:color w:val="231F20"/>
        </w:rPr>
        <w:lastRenderedPageBreak/>
        <w:t>Notes to the financial statements for the period ended 30 June 2019</w:t>
      </w:r>
    </w:p>
    <w:p w:rsidR="0051318F" w:rsidRDefault="0051318F">
      <w:pPr>
        <w:pStyle w:val="BodyText"/>
        <w:rPr>
          <w:b/>
        </w:rPr>
      </w:pPr>
    </w:p>
    <w:p w:rsidR="0051318F" w:rsidRDefault="0051318F">
      <w:pPr>
        <w:pStyle w:val="BodyText"/>
        <w:rPr>
          <w:b/>
        </w:rPr>
      </w:pPr>
    </w:p>
    <w:p w:rsidR="0051318F" w:rsidRDefault="00554FE9">
      <w:pPr>
        <w:pStyle w:val="BodyText"/>
        <w:rPr>
          <w:b/>
          <w:sz w:val="21"/>
        </w:rPr>
      </w:pPr>
      <w:r>
        <w:rPr>
          <w:noProof/>
        </w:rPr>
        <w:pict>
          <v:shape id="_x0000_s1164" type="#_x0000_t202" alt="" style="position:absolute;margin-left:36pt;margin-top:13.3pt;width:521.95pt;height:36.8pt;z-index:-251593728;mso-wrap-style:square;mso-wrap-edited:f;mso-width-percent:0;mso-height-percent:0;mso-wrap-distance-left:0;mso-wrap-distance-right:0;mso-position-horizontal-relative:page;mso-width-percent:0;mso-height-percent:0;v-text-anchor:top" fillcolor="#231f20" stroked="f">
            <v:textbox inset="0,0,0,0">
              <w:txbxContent>
                <w:p w:rsidR="0051318F" w:rsidRDefault="00554FE9">
                  <w:pPr>
                    <w:spacing w:before="113" w:line="249" w:lineRule="auto"/>
                    <w:ind w:left="9725" w:right="77" w:firstLine="188"/>
                    <w:jc w:val="right"/>
                    <w:rPr>
                      <w:b/>
                      <w:sz w:val="20"/>
                    </w:rPr>
                  </w:pPr>
                  <w:r>
                    <w:rPr>
                      <w:b/>
                      <w:color w:val="FFFFFF"/>
                      <w:sz w:val="20"/>
                    </w:rPr>
                    <w:t>2019 ($’000)</w:t>
                  </w:r>
                </w:p>
              </w:txbxContent>
            </v:textbox>
            <w10:wrap type="topAndBottom" anchorx="page"/>
          </v:shape>
        </w:pict>
      </w:r>
    </w:p>
    <w:p w:rsidR="0051318F" w:rsidRDefault="0051318F">
      <w:pPr>
        <w:pStyle w:val="BodyText"/>
        <w:spacing w:before="5"/>
        <w:rPr>
          <w:b/>
          <w:sz w:val="16"/>
        </w:rPr>
      </w:pPr>
    </w:p>
    <w:p w:rsidR="0051318F" w:rsidRDefault="00554FE9">
      <w:pPr>
        <w:pStyle w:val="Heading9"/>
        <w:numPr>
          <w:ilvl w:val="1"/>
          <w:numId w:val="8"/>
        </w:numPr>
        <w:tabs>
          <w:tab w:val="left" w:pos="1212"/>
        </w:tabs>
        <w:spacing w:before="94"/>
        <w:ind w:hanging="379"/>
      </w:pPr>
      <w:r>
        <w:rPr>
          <w:noProof/>
        </w:rPr>
        <w:pict>
          <v:group id="_x0000_s1161" alt="" style="position:absolute;left:0;text-align:left;margin-left:36pt;margin-top:19.5pt;width:521.95pt;height:.5pt;z-index:-251592704;mso-wrap-distance-left:0;mso-wrap-distance-right:0;mso-position-horizontal-relative:page" coordorigin="720,390" coordsize="10439,10">
            <v:line id="_x0000_s1163" alt="" style="position:absolute" from="720,395" to="10018,395" strokecolor="#231f20" strokeweight=".5pt"/>
            <v:line id="_x0000_s1162" alt="" style="position:absolute" from="10018,395" to="11159,395" strokecolor="#231f20" strokeweight=".5pt"/>
            <w10:wrap type="topAndBottom" anchorx="page"/>
          </v:group>
        </w:pict>
      </w:r>
      <w:r>
        <w:rPr>
          <w:color w:val="231F20"/>
        </w:rPr>
        <w:t>Commitments for</w:t>
      </w:r>
      <w:r>
        <w:rPr>
          <w:color w:val="231F20"/>
          <w:spacing w:val="-2"/>
        </w:rPr>
        <w:t xml:space="preserve"> </w:t>
      </w:r>
      <w:r>
        <w:rPr>
          <w:color w:val="231F20"/>
        </w:rPr>
        <w:t>expenditure</w:t>
      </w:r>
    </w:p>
    <w:p w:rsidR="0051318F" w:rsidRDefault="00554FE9">
      <w:pPr>
        <w:pStyle w:val="Heading9"/>
        <w:numPr>
          <w:ilvl w:val="2"/>
          <w:numId w:val="8"/>
        </w:numPr>
        <w:tabs>
          <w:tab w:val="left" w:pos="1379"/>
        </w:tabs>
        <w:spacing w:before="37" w:after="66"/>
        <w:ind w:hanging="546"/>
      </w:pPr>
      <w:r>
        <w:rPr>
          <w:color w:val="231F20"/>
        </w:rPr>
        <w:t>Operating</w:t>
      </w:r>
      <w:r>
        <w:rPr>
          <w:color w:val="231F20"/>
          <w:spacing w:val="-1"/>
        </w:rPr>
        <w:t xml:space="preserve"> </w:t>
      </w:r>
      <w:r>
        <w:rPr>
          <w:color w:val="231F20"/>
        </w:rPr>
        <w:t>commitments</w:t>
      </w:r>
    </w:p>
    <w:p w:rsidR="0051318F" w:rsidRDefault="00554FE9">
      <w:pPr>
        <w:pStyle w:val="BodyText"/>
        <w:spacing w:line="20" w:lineRule="exact"/>
        <w:ind w:left="715"/>
        <w:rPr>
          <w:sz w:val="2"/>
        </w:rPr>
      </w:pPr>
      <w:r>
        <w:rPr>
          <w:noProof/>
          <w:sz w:val="2"/>
        </w:rPr>
        <w:pict>
          <v:group id="_x0000_s1158" alt="" style="width:521.95pt;height:.5pt;mso-position-horizontal-relative:char;mso-position-vertical-relative:line" coordsize="10439,10">
            <v:line id="_x0000_s1160" alt="" style="position:absolute" from="0,5" to="9298,5" strokecolor="#231f20" strokeweight=".5pt"/>
            <v:line id="_x0000_s1159" alt="" style="position:absolute" from="9298,5" to="10439,5" strokecolor="#231f20" strokeweight=".5pt"/>
            <w10:anchorlock/>
          </v:group>
        </w:pict>
      </w:r>
    </w:p>
    <w:p w:rsidR="0051318F" w:rsidRDefault="00554FE9">
      <w:pPr>
        <w:pStyle w:val="BodyText"/>
        <w:spacing w:before="56" w:line="249" w:lineRule="auto"/>
        <w:ind w:left="833" w:right="1275"/>
      </w:pPr>
      <w:r>
        <w:rPr>
          <w:color w:val="231F20"/>
        </w:rPr>
        <w:t>Commitments for future expenditure include operating commitments arising from contracts which are disclosed at their nominal value and inclusive of the GST payable. These future expenditures c</w:t>
      </w:r>
      <w:r>
        <w:rPr>
          <w:color w:val="231F20"/>
        </w:rPr>
        <w:t>ease to be disclosed as commitments once the related liabilities are recognised in the Balance Sheet.</w:t>
      </w:r>
    </w:p>
    <w:p w:rsidR="0051318F" w:rsidRDefault="00554FE9">
      <w:pPr>
        <w:pStyle w:val="BodyText"/>
        <w:spacing w:before="59" w:line="249" w:lineRule="auto"/>
        <w:ind w:left="833" w:right="826"/>
      </w:pPr>
      <w:r>
        <w:rPr>
          <w:color w:val="231F20"/>
        </w:rPr>
        <w:t>Operating commitments in nominal values including GST as at 30 June 2019 totalled $1.3 million. This amount is represented</w:t>
      </w:r>
      <w:r>
        <w:rPr>
          <w:color w:val="231F20"/>
          <w:spacing w:val="-10"/>
        </w:rPr>
        <w:t xml:space="preserve"> </w:t>
      </w:r>
      <w:r>
        <w:rPr>
          <w:color w:val="231F20"/>
        </w:rPr>
        <w:t>by</w:t>
      </w:r>
      <w:r>
        <w:rPr>
          <w:color w:val="231F20"/>
          <w:spacing w:val="-10"/>
        </w:rPr>
        <w:t xml:space="preserve"> </w:t>
      </w:r>
      <w:r>
        <w:rPr>
          <w:color w:val="231F20"/>
        </w:rPr>
        <w:t>one</w:t>
      </w:r>
      <w:r>
        <w:rPr>
          <w:color w:val="231F20"/>
          <w:spacing w:val="-10"/>
        </w:rPr>
        <w:t xml:space="preserve"> </w:t>
      </w:r>
      <w:r>
        <w:rPr>
          <w:color w:val="231F20"/>
        </w:rPr>
        <w:t>contract</w:t>
      </w:r>
      <w:r>
        <w:rPr>
          <w:color w:val="231F20"/>
          <w:spacing w:val="-9"/>
        </w:rPr>
        <w:t xml:space="preserve"> </w:t>
      </w:r>
      <w:r>
        <w:rPr>
          <w:color w:val="231F20"/>
        </w:rPr>
        <w:t>for</w:t>
      </w:r>
      <w:r>
        <w:rPr>
          <w:color w:val="231F20"/>
          <w:spacing w:val="-9"/>
        </w:rPr>
        <w:t xml:space="preserve"> </w:t>
      </w:r>
      <w:r>
        <w:rPr>
          <w:color w:val="231F20"/>
        </w:rPr>
        <w:t>the</w:t>
      </w:r>
      <w:r>
        <w:rPr>
          <w:color w:val="231F20"/>
          <w:spacing w:val="-9"/>
        </w:rPr>
        <w:t xml:space="preserve"> </w:t>
      </w:r>
      <w:r>
        <w:rPr>
          <w:color w:val="231F20"/>
        </w:rPr>
        <w:t>provisi</w:t>
      </w:r>
      <w:r>
        <w:rPr>
          <w:color w:val="231F20"/>
        </w:rPr>
        <w:t>on</w:t>
      </w:r>
      <w:r>
        <w:rPr>
          <w:color w:val="231F20"/>
          <w:spacing w:val="-10"/>
        </w:rPr>
        <w:t xml:space="preserve"> </w:t>
      </w:r>
      <w:r>
        <w:rPr>
          <w:color w:val="231F20"/>
        </w:rPr>
        <w:t>of</w:t>
      </w:r>
      <w:r>
        <w:rPr>
          <w:color w:val="231F20"/>
          <w:spacing w:val="-10"/>
        </w:rPr>
        <w:t xml:space="preserve"> </w:t>
      </w:r>
      <w:r>
        <w:rPr>
          <w:color w:val="231F20"/>
        </w:rPr>
        <w:t>licensed</w:t>
      </w:r>
      <w:r>
        <w:rPr>
          <w:color w:val="231F20"/>
          <w:spacing w:val="-10"/>
        </w:rPr>
        <w:t xml:space="preserve"> </w:t>
      </w:r>
      <w:r>
        <w:rPr>
          <w:color w:val="231F20"/>
        </w:rPr>
        <w:t>software,</w:t>
      </w:r>
      <w:r>
        <w:rPr>
          <w:color w:val="231F20"/>
          <w:spacing w:val="-9"/>
        </w:rPr>
        <w:t xml:space="preserve"> </w:t>
      </w:r>
      <w:r>
        <w:rPr>
          <w:color w:val="231F20"/>
        </w:rPr>
        <w:t>maintenance,</w:t>
      </w:r>
      <w:r>
        <w:rPr>
          <w:color w:val="231F20"/>
          <w:spacing w:val="-9"/>
        </w:rPr>
        <w:t xml:space="preserve"> </w:t>
      </w:r>
      <w:r>
        <w:rPr>
          <w:color w:val="231F20"/>
        </w:rPr>
        <w:t>support</w:t>
      </w:r>
      <w:r>
        <w:rPr>
          <w:color w:val="231F20"/>
          <w:spacing w:val="-9"/>
        </w:rPr>
        <w:t xml:space="preserve"> </w:t>
      </w:r>
      <w:r>
        <w:rPr>
          <w:color w:val="231F20"/>
        </w:rPr>
        <w:t>and</w:t>
      </w:r>
      <w:r>
        <w:rPr>
          <w:color w:val="231F20"/>
          <w:spacing w:val="-10"/>
        </w:rPr>
        <w:t xml:space="preserve"> </w:t>
      </w:r>
      <w:r>
        <w:rPr>
          <w:color w:val="231F20"/>
        </w:rPr>
        <w:t>cloud</w:t>
      </w:r>
      <w:r>
        <w:rPr>
          <w:color w:val="231F20"/>
          <w:spacing w:val="-9"/>
        </w:rPr>
        <w:t xml:space="preserve"> </w:t>
      </w:r>
      <w:r>
        <w:rPr>
          <w:color w:val="231F20"/>
        </w:rPr>
        <w:t>hosting</w:t>
      </w:r>
      <w:r>
        <w:rPr>
          <w:color w:val="231F20"/>
          <w:spacing w:val="-10"/>
        </w:rPr>
        <w:t xml:space="preserve"> </w:t>
      </w:r>
      <w:r>
        <w:rPr>
          <w:color w:val="231F20"/>
        </w:rPr>
        <w:t xml:space="preserve">managed services for a period of three years from 1 July 2019. Operating expenditure commitments under this contract </w:t>
      </w:r>
      <w:r>
        <w:rPr>
          <w:color w:val="231F20"/>
          <w:spacing w:val="-2"/>
        </w:rPr>
        <w:t xml:space="preserve">are </w:t>
      </w:r>
      <w:r>
        <w:rPr>
          <w:color w:val="231F20"/>
        </w:rPr>
        <w:t>due and payable as</w:t>
      </w:r>
      <w:r>
        <w:rPr>
          <w:color w:val="231F20"/>
          <w:spacing w:val="-13"/>
        </w:rPr>
        <w:t xml:space="preserve"> </w:t>
      </w:r>
      <w:r>
        <w:rPr>
          <w:color w:val="231F20"/>
        </w:rPr>
        <w:t>follows:</w:t>
      </w:r>
    </w:p>
    <w:p w:rsidR="0051318F" w:rsidRDefault="0051318F">
      <w:pPr>
        <w:pStyle w:val="BodyText"/>
      </w:pPr>
    </w:p>
    <w:p w:rsidR="0051318F" w:rsidRDefault="0051318F">
      <w:pPr>
        <w:pStyle w:val="BodyText"/>
        <w:spacing w:before="1"/>
        <w:rPr>
          <w:sz w:val="12"/>
        </w:rPr>
      </w:pPr>
    </w:p>
    <w:tbl>
      <w:tblPr>
        <w:tblW w:w="0" w:type="auto"/>
        <w:tblInd w:w="727" w:type="dxa"/>
        <w:tblLayout w:type="fixed"/>
        <w:tblCellMar>
          <w:left w:w="0" w:type="dxa"/>
          <w:right w:w="0" w:type="dxa"/>
        </w:tblCellMar>
        <w:tblLook w:val="01E0" w:firstRow="1" w:lastRow="1" w:firstColumn="1" w:lastColumn="1" w:noHBand="0" w:noVBand="0"/>
      </w:tblPr>
      <w:tblGrid>
        <w:gridCol w:w="9655"/>
        <w:gridCol w:w="784"/>
      </w:tblGrid>
      <w:tr w:rsidR="0051318F">
        <w:trPr>
          <w:trHeight w:val="289"/>
        </w:trPr>
        <w:tc>
          <w:tcPr>
            <w:tcW w:w="9655" w:type="dxa"/>
            <w:tcBorders>
              <w:bottom w:val="single" w:sz="4" w:space="0" w:color="231F20"/>
            </w:tcBorders>
          </w:tcPr>
          <w:p w:rsidR="0051318F" w:rsidRDefault="00554FE9">
            <w:pPr>
              <w:pStyle w:val="TableParagraph"/>
              <w:spacing w:before="0" w:line="223" w:lineRule="exact"/>
              <w:ind w:left="113"/>
              <w:rPr>
                <w:b/>
                <w:sz w:val="20"/>
              </w:rPr>
            </w:pPr>
            <w:r>
              <w:rPr>
                <w:b/>
                <w:color w:val="231F20"/>
                <w:sz w:val="20"/>
              </w:rPr>
              <w:t>Operating expenditure commitments</w:t>
            </w:r>
          </w:p>
        </w:tc>
        <w:tc>
          <w:tcPr>
            <w:tcW w:w="784" w:type="dxa"/>
            <w:tcBorders>
              <w:bottom w:val="single" w:sz="4" w:space="0" w:color="231F20"/>
            </w:tcBorders>
          </w:tcPr>
          <w:p w:rsidR="0051318F" w:rsidRDefault="0051318F">
            <w:pPr>
              <w:pStyle w:val="TableParagraph"/>
              <w:spacing w:before="0"/>
              <w:rPr>
                <w:rFonts w:ascii="Times New Roman"/>
                <w:sz w:val="20"/>
              </w:rPr>
            </w:pPr>
          </w:p>
        </w:tc>
      </w:tr>
      <w:tr w:rsidR="0051318F">
        <w:trPr>
          <w:trHeight w:val="362"/>
        </w:trPr>
        <w:tc>
          <w:tcPr>
            <w:tcW w:w="9655" w:type="dxa"/>
            <w:tcBorders>
              <w:top w:val="single" w:sz="4" w:space="0" w:color="231F20"/>
              <w:bottom w:val="single" w:sz="4" w:space="0" w:color="231F20"/>
            </w:tcBorders>
          </w:tcPr>
          <w:p w:rsidR="0051318F" w:rsidRDefault="00554FE9">
            <w:pPr>
              <w:pStyle w:val="TableParagraph"/>
              <w:ind w:left="113"/>
              <w:rPr>
                <w:sz w:val="20"/>
              </w:rPr>
            </w:pPr>
            <w:r>
              <w:rPr>
                <w:color w:val="231F20"/>
                <w:sz w:val="20"/>
              </w:rPr>
              <w:t>Not later than one year</w:t>
            </w:r>
          </w:p>
        </w:tc>
        <w:tc>
          <w:tcPr>
            <w:tcW w:w="784" w:type="dxa"/>
            <w:tcBorders>
              <w:top w:val="single" w:sz="4" w:space="0" w:color="231F20"/>
              <w:bottom w:val="single" w:sz="4" w:space="0" w:color="231F20"/>
            </w:tcBorders>
          </w:tcPr>
          <w:p w:rsidR="0051318F" w:rsidRDefault="00554FE9">
            <w:pPr>
              <w:pStyle w:val="TableParagraph"/>
              <w:ind w:right="78"/>
              <w:jc w:val="right"/>
              <w:rPr>
                <w:sz w:val="20"/>
              </w:rPr>
            </w:pPr>
            <w:r>
              <w:rPr>
                <w:color w:val="231F20"/>
                <w:sz w:val="20"/>
              </w:rPr>
              <w:t>479</w:t>
            </w:r>
          </w:p>
        </w:tc>
      </w:tr>
      <w:tr w:rsidR="0051318F">
        <w:trPr>
          <w:trHeight w:val="362"/>
        </w:trPr>
        <w:tc>
          <w:tcPr>
            <w:tcW w:w="9655" w:type="dxa"/>
            <w:tcBorders>
              <w:top w:val="single" w:sz="4" w:space="0" w:color="231F20"/>
              <w:bottom w:val="single" w:sz="4" w:space="0" w:color="231F20"/>
            </w:tcBorders>
          </w:tcPr>
          <w:p w:rsidR="0051318F" w:rsidRDefault="00554FE9">
            <w:pPr>
              <w:pStyle w:val="TableParagraph"/>
              <w:ind w:left="113"/>
              <w:rPr>
                <w:sz w:val="20"/>
              </w:rPr>
            </w:pPr>
            <w:r>
              <w:rPr>
                <w:color w:val="231F20"/>
                <w:sz w:val="20"/>
              </w:rPr>
              <w:t>Later than one year and not later than five years</w:t>
            </w:r>
          </w:p>
        </w:tc>
        <w:tc>
          <w:tcPr>
            <w:tcW w:w="784" w:type="dxa"/>
            <w:tcBorders>
              <w:top w:val="single" w:sz="4" w:space="0" w:color="231F20"/>
              <w:bottom w:val="single" w:sz="4" w:space="0" w:color="231F20"/>
            </w:tcBorders>
          </w:tcPr>
          <w:p w:rsidR="0051318F" w:rsidRDefault="00554FE9">
            <w:pPr>
              <w:pStyle w:val="TableParagraph"/>
              <w:ind w:right="78"/>
              <w:jc w:val="right"/>
              <w:rPr>
                <w:sz w:val="20"/>
              </w:rPr>
            </w:pPr>
            <w:r>
              <w:rPr>
                <w:color w:val="231F20"/>
                <w:sz w:val="20"/>
              </w:rPr>
              <w:t>957</w:t>
            </w:r>
          </w:p>
        </w:tc>
      </w:tr>
      <w:tr w:rsidR="0051318F">
        <w:trPr>
          <w:trHeight w:val="362"/>
        </w:trPr>
        <w:tc>
          <w:tcPr>
            <w:tcW w:w="9655" w:type="dxa"/>
            <w:tcBorders>
              <w:top w:val="single" w:sz="4" w:space="0" w:color="231F20"/>
              <w:bottom w:val="single" w:sz="4" w:space="0" w:color="231F20"/>
            </w:tcBorders>
          </w:tcPr>
          <w:p w:rsidR="0051318F" w:rsidRDefault="00554FE9">
            <w:pPr>
              <w:pStyle w:val="TableParagraph"/>
              <w:ind w:left="113"/>
              <w:rPr>
                <w:b/>
                <w:sz w:val="20"/>
              </w:rPr>
            </w:pPr>
            <w:r>
              <w:rPr>
                <w:b/>
                <w:color w:val="231F20"/>
                <w:sz w:val="20"/>
              </w:rPr>
              <w:t>Total operating expenditure commitments</w:t>
            </w:r>
          </w:p>
        </w:tc>
        <w:tc>
          <w:tcPr>
            <w:tcW w:w="784" w:type="dxa"/>
            <w:tcBorders>
              <w:top w:val="single" w:sz="4" w:space="0" w:color="231F20"/>
              <w:bottom w:val="single" w:sz="4" w:space="0" w:color="231F20"/>
            </w:tcBorders>
          </w:tcPr>
          <w:p w:rsidR="0051318F" w:rsidRDefault="00554FE9">
            <w:pPr>
              <w:pStyle w:val="TableParagraph"/>
              <w:ind w:right="78"/>
              <w:jc w:val="right"/>
              <w:rPr>
                <w:b/>
                <w:sz w:val="20"/>
              </w:rPr>
            </w:pPr>
            <w:r>
              <w:rPr>
                <w:b/>
                <w:color w:val="231F20"/>
                <w:sz w:val="20"/>
              </w:rPr>
              <w:t>1,436</w:t>
            </w:r>
          </w:p>
        </w:tc>
      </w:tr>
      <w:tr w:rsidR="0051318F">
        <w:trPr>
          <w:trHeight w:val="362"/>
        </w:trPr>
        <w:tc>
          <w:tcPr>
            <w:tcW w:w="9655" w:type="dxa"/>
            <w:tcBorders>
              <w:top w:val="single" w:sz="4" w:space="0" w:color="231F20"/>
              <w:bottom w:val="single" w:sz="4" w:space="0" w:color="231F20"/>
            </w:tcBorders>
          </w:tcPr>
          <w:p w:rsidR="0051318F" w:rsidRDefault="00554FE9">
            <w:pPr>
              <w:pStyle w:val="TableParagraph"/>
              <w:ind w:left="113"/>
              <w:rPr>
                <w:sz w:val="20"/>
              </w:rPr>
            </w:pPr>
            <w:r>
              <w:rPr>
                <w:color w:val="231F20"/>
                <w:sz w:val="20"/>
              </w:rPr>
              <w:t>Less GST recoverable</w:t>
            </w:r>
          </w:p>
        </w:tc>
        <w:tc>
          <w:tcPr>
            <w:tcW w:w="784" w:type="dxa"/>
            <w:tcBorders>
              <w:top w:val="single" w:sz="4" w:space="0" w:color="231F20"/>
              <w:bottom w:val="single" w:sz="4" w:space="0" w:color="231F20"/>
            </w:tcBorders>
          </w:tcPr>
          <w:p w:rsidR="0051318F" w:rsidRDefault="00554FE9">
            <w:pPr>
              <w:pStyle w:val="TableParagraph"/>
              <w:ind w:right="78"/>
              <w:jc w:val="right"/>
              <w:rPr>
                <w:sz w:val="20"/>
              </w:rPr>
            </w:pPr>
            <w:r>
              <w:rPr>
                <w:color w:val="231F20"/>
                <w:sz w:val="20"/>
              </w:rPr>
              <w:t>131</w:t>
            </w:r>
          </w:p>
        </w:tc>
      </w:tr>
      <w:tr w:rsidR="0051318F">
        <w:trPr>
          <w:trHeight w:val="362"/>
        </w:trPr>
        <w:tc>
          <w:tcPr>
            <w:tcW w:w="9655" w:type="dxa"/>
            <w:tcBorders>
              <w:top w:val="single" w:sz="4" w:space="0" w:color="231F20"/>
              <w:bottom w:val="single" w:sz="4" w:space="0" w:color="231F20"/>
            </w:tcBorders>
          </w:tcPr>
          <w:p w:rsidR="0051318F" w:rsidRDefault="00554FE9">
            <w:pPr>
              <w:pStyle w:val="TableParagraph"/>
              <w:ind w:left="113"/>
              <w:rPr>
                <w:b/>
                <w:sz w:val="20"/>
              </w:rPr>
            </w:pPr>
            <w:r>
              <w:rPr>
                <w:b/>
                <w:color w:val="231F20"/>
                <w:sz w:val="20"/>
              </w:rPr>
              <w:t>Total operating expenditure commitments (excluding GST)</w:t>
            </w:r>
          </w:p>
        </w:tc>
        <w:tc>
          <w:tcPr>
            <w:tcW w:w="784" w:type="dxa"/>
            <w:tcBorders>
              <w:top w:val="single" w:sz="4" w:space="0" w:color="231F20"/>
              <w:bottom w:val="single" w:sz="4" w:space="0" w:color="231F20"/>
            </w:tcBorders>
          </w:tcPr>
          <w:p w:rsidR="0051318F" w:rsidRDefault="00554FE9">
            <w:pPr>
              <w:pStyle w:val="TableParagraph"/>
              <w:ind w:right="78"/>
              <w:jc w:val="right"/>
              <w:rPr>
                <w:b/>
                <w:sz w:val="20"/>
              </w:rPr>
            </w:pPr>
            <w:r>
              <w:rPr>
                <w:b/>
                <w:color w:val="231F20"/>
                <w:sz w:val="20"/>
              </w:rPr>
              <w:t>1,305</w:t>
            </w:r>
          </w:p>
        </w:tc>
      </w:tr>
      <w:tr w:rsidR="0051318F">
        <w:trPr>
          <w:trHeight w:val="362"/>
        </w:trPr>
        <w:tc>
          <w:tcPr>
            <w:tcW w:w="9655" w:type="dxa"/>
            <w:tcBorders>
              <w:top w:val="single" w:sz="4" w:space="0" w:color="231F20"/>
              <w:bottom w:val="single" w:sz="4" w:space="0" w:color="231F20"/>
            </w:tcBorders>
          </w:tcPr>
          <w:p w:rsidR="0051318F" w:rsidRDefault="00554FE9">
            <w:pPr>
              <w:pStyle w:val="TableParagraph"/>
              <w:ind w:left="113"/>
              <w:rPr>
                <w:b/>
                <w:sz w:val="20"/>
              </w:rPr>
            </w:pPr>
            <w:r>
              <w:rPr>
                <w:b/>
                <w:color w:val="231F20"/>
                <w:sz w:val="20"/>
              </w:rPr>
              <w:t>5.2.2 Other commitments</w:t>
            </w:r>
          </w:p>
        </w:tc>
        <w:tc>
          <w:tcPr>
            <w:tcW w:w="784"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r>
      <w:tr w:rsidR="0051318F">
        <w:trPr>
          <w:trHeight w:val="780"/>
        </w:trPr>
        <w:tc>
          <w:tcPr>
            <w:tcW w:w="9655" w:type="dxa"/>
            <w:tcBorders>
              <w:top w:val="single" w:sz="4" w:space="0" w:color="231F20"/>
            </w:tcBorders>
          </w:tcPr>
          <w:p w:rsidR="0051318F" w:rsidRDefault="00554FE9">
            <w:pPr>
              <w:pStyle w:val="TableParagraph"/>
              <w:spacing w:line="309" w:lineRule="auto"/>
              <w:ind w:left="113"/>
              <w:rPr>
                <w:sz w:val="20"/>
              </w:rPr>
            </w:pPr>
            <w:r>
              <w:rPr>
                <w:color w:val="231F20"/>
                <w:sz w:val="20"/>
              </w:rPr>
              <w:t>The Authority has an operating lease in place for the Head Office building in Bendigo that expires in 2022. Lease payments over the remaining periods of the lease including GST, are expected to be as follows:</w:t>
            </w:r>
          </w:p>
        </w:tc>
        <w:tc>
          <w:tcPr>
            <w:tcW w:w="784" w:type="dxa"/>
            <w:tcBorders>
              <w:top w:val="single" w:sz="4" w:space="0" w:color="231F20"/>
            </w:tcBorders>
          </w:tcPr>
          <w:p w:rsidR="0051318F" w:rsidRDefault="0051318F">
            <w:pPr>
              <w:pStyle w:val="TableParagraph"/>
              <w:spacing w:before="0"/>
              <w:rPr>
                <w:rFonts w:ascii="Times New Roman"/>
                <w:sz w:val="20"/>
              </w:rPr>
            </w:pPr>
          </w:p>
        </w:tc>
      </w:tr>
      <w:tr w:rsidR="0051318F">
        <w:trPr>
          <w:trHeight w:val="477"/>
        </w:trPr>
        <w:tc>
          <w:tcPr>
            <w:tcW w:w="9655" w:type="dxa"/>
            <w:tcBorders>
              <w:bottom w:val="single" w:sz="4" w:space="0" w:color="231F20"/>
            </w:tcBorders>
          </w:tcPr>
          <w:p w:rsidR="0051318F" w:rsidRDefault="00554FE9">
            <w:pPr>
              <w:pStyle w:val="TableParagraph"/>
              <w:spacing w:before="181"/>
              <w:ind w:left="113"/>
              <w:rPr>
                <w:b/>
                <w:sz w:val="20"/>
              </w:rPr>
            </w:pPr>
            <w:r>
              <w:rPr>
                <w:b/>
                <w:color w:val="231F20"/>
                <w:sz w:val="20"/>
              </w:rPr>
              <w:t>Operating lease on head office building</w:t>
            </w:r>
          </w:p>
        </w:tc>
        <w:tc>
          <w:tcPr>
            <w:tcW w:w="784" w:type="dxa"/>
            <w:tcBorders>
              <w:bottom w:val="single" w:sz="4" w:space="0" w:color="231F20"/>
            </w:tcBorders>
          </w:tcPr>
          <w:p w:rsidR="0051318F" w:rsidRDefault="0051318F">
            <w:pPr>
              <w:pStyle w:val="TableParagraph"/>
              <w:spacing w:before="0"/>
              <w:rPr>
                <w:rFonts w:ascii="Times New Roman"/>
                <w:sz w:val="20"/>
              </w:rPr>
            </w:pPr>
          </w:p>
        </w:tc>
      </w:tr>
      <w:tr w:rsidR="0051318F">
        <w:trPr>
          <w:trHeight w:val="362"/>
        </w:trPr>
        <w:tc>
          <w:tcPr>
            <w:tcW w:w="9655" w:type="dxa"/>
            <w:tcBorders>
              <w:top w:val="single" w:sz="4" w:space="0" w:color="231F20"/>
              <w:bottom w:val="single" w:sz="4" w:space="0" w:color="231F20"/>
            </w:tcBorders>
          </w:tcPr>
          <w:p w:rsidR="0051318F" w:rsidRDefault="00554FE9">
            <w:pPr>
              <w:pStyle w:val="TableParagraph"/>
              <w:ind w:left="113"/>
              <w:rPr>
                <w:sz w:val="20"/>
              </w:rPr>
            </w:pPr>
            <w:r>
              <w:rPr>
                <w:color w:val="231F20"/>
                <w:sz w:val="20"/>
              </w:rPr>
              <w:t>Not later than one year</w:t>
            </w:r>
          </w:p>
        </w:tc>
        <w:tc>
          <w:tcPr>
            <w:tcW w:w="784" w:type="dxa"/>
            <w:tcBorders>
              <w:top w:val="single" w:sz="4" w:space="0" w:color="231F20"/>
              <w:bottom w:val="single" w:sz="4" w:space="0" w:color="231F20"/>
            </w:tcBorders>
          </w:tcPr>
          <w:p w:rsidR="0051318F" w:rsidRDefault="00554FE9">
            <w:pPr>
              <w:pStyle w:val="TableParagraph"/>
              <w:ind w:right="78"/>
              <w:jc w:val="right"/>
              <w:rPr>
                <w:sz w:val="20"/>
              </w:rPr>
            </w:pPr>
            <w:r>
              <w:rPr>
                <w:color w:val="231F20"/>
                <w:sz w:val="20"/>
              </w:rPr>
              <w:t>259</w:t>
            </w:r>
          </w:p>
        </w:tc>
      </w:tr>
      <w:tr w:rsidR="0051318F">
        <w:trPr>
          <w:trHeight w:val="362"/>
        </w:trPr>
        <w:tc>
          <w:tcPr>
            <w:tcW w:w="9655" w:type="dxa"/>
            <w:tcBorders>
              <w:top w:val="single" w:sz="4" w:space="0" w:color="231F20"/>
              <w:bottom w:val="single" w:sz="4" w:space="0" w:color="231F20"/>
            </w:tcBorders>
          </w:tcPr>
          <w:p w:rsidR="0051318F" w:rsidRDefault="00554FE9">
            <w:pPr>
              <w:pStyle w:val="TableParagraph"/>
              <w:ind w:left="113"/>
              <w:rPr>
                <w:sz w:val="20"/>
              </w:rPr>
            </w:pPr>
            <w:r>
              <w:rPr>
                <w:color w:val="231F20"/>
                <w:sz w:val="20"/>
              </w:rPr>
              <w:t>Later than one year and not later than five years</w:t>
            </w:r>
          </w:p>
        </w:tc>
        <w:tc>
          <w:tcPr>
            <w:tcW w:w="784" w:type="dxa"/>
            <w:tcBorders>
              <w:top w:val="single" w:sz="4" w:space="0" w:color="231F20"/>
              <w:bottom w:val="single" w:sz="4" w:space="0" w:color="231F20"/>
            </w:tcBorders>
          </w:tcPr>
          <w:p w:rsidR="0051318F" w:rsidRDefault="00554FE9">
            <w:pPr>
              <w:pStyle w:val="TableParagraph"/>
              <w:ind w:right="78"/>
              <w:jc w:val="right"/>
              <w:rPr>
                <w:sz w:val="20"/>
              </w:rPr>
            </w:pPr>
            <w:r>
              <w:rPr>
                <w:color w:val="231F20"/>
                <w:sz w:val="20"/>
              </w:rPr>
              <w:t>469</w:t>
            </w:r>
          </w:p>
        </w:tc>
      </w:tr>
      <w:tr w:rsidR="0051318F">
        <w:trPr>
          <w:trHeight w:val="362"/>
        </w:trPr>
        <w:tc>
          <w:tcPr>
            <w:tcW w:w="9655" w:type="dxa"/>
            <w:tcBorders>
              <w:top w:val="single" w:sz="4" w:space="0" w:color="231F20"/>
              <w:bottom w:val="single" w:sz="4" w:space="0" w:color="231F20"/>
            </w:tcBorders>
          </w:tcPr>
          <w:p w:rsidR="0051318F" w:rsidRDefault="00554FE9">
            <w:pPr>
              <w:pStyle w:val="TableParagraph"/>
              <w:ind w:left="113"/>
              <w:rPr>
                <w:b/>
                <w:sz w:val="20"/>
              </w:rPr>
            </w:pPr>
            <w:r>
              <w:rPr>
                <w:b/>
                <w:color w:val="231F20"/>
                <w:sz w:val="20"/>
              </w:rPr>
              <w:t>Total other commitments</w:t>
            </w:r>
          </w:p>
        </w:tc>
        <w:tc>
          <w:tcPr>
            <w:tcW w:w="784" w:type="dxa"/>
            <w:tcBorders>
              <w:top w:val="single" w:sz="4" w:space="0" w:color="231F20"/>
              <w:bottom w:val="single" w:sz="4" w:space="0" w:color="231F20"/>
            </w:tcBorders>
          </w:tcPr>
          <w:p w:rsidR="0051318F" w:rsidRDefault="00554FE9">
            <w:pPr>
              <w:pStyle w:val="TableParagraph"/>
              <w:ind w:right="78"/>
              <w:jc w:val="right"/>
              <w:rPr>
                <w:b/>
                <w:sz w:val="20"/>
              </w:rPr>
            </w:pPr>
            <w:r>
              <w:rPr>
                <w:b/>
                <w:color w:val="231F20"/>
                <w:sz w:val="20"/>
              </w:rPr>
              <w:t>728</w:t>
            </w:r>
          </w:p>
        </w:tc>
      </w:tr>
      <w:tr w:rsidR="0051318F">
        <w:trPr>
          <w:trHeight w:val="362"/>
        </w:trPr>
        <w:tc>
          <w:tcPr>
            <w:tcW w:w="9655" w:type="dxa"/>
            <w:tcBorders>
              <w:top w:val="single" w:sz="4" w:space="0" w:color="231F20"/>
              <w:bottom w:val="single" w:sz="4" w:space="0" w:color="231F20"/>
            </w:tcBorders>
          </w:tcPr>
          <w:p w:rsidR="0051318F" w:rsidRDefault="00554FE9">
            <w:pPr>
              <w:pStyle w:val="TableParagraph"/>
              <w:ind w:left="113"/>
              <w:rPr>
                <w:sz w:val="20"/>
              </w:rPr>
            </w:pPr>
            <w:r>
              <w:rPr>
                <w:color w:val="231F20"/>
                <w:sz w:val="20"/>
              </w:rPr>
              <w:t>Less GST recoverable</w:t>
            </w:r>
          </w:p>
        </w:tc>
        <w:tc>
          <w:tcPr>
            <w:tcW w:w="784" w:type="dxa"/>
            <w:tcBorders>
              <w:top w:val="single" w:sz="4" w:space="0" w:color="231F20"/>
              <w:bottom w:val="single" w:sz="4" w:space="0" w:color="231F20"/>
            </w:tcBorders>
          </w:tcPr>
          <w:p w:rsidR="0051318F" w:rsidRDefault="00554FE9">
            <w:pPr>
              <w:pStyle w:val="TableParagraph"/>
              <w:ind w:right="78"/>
              <w:jc w:val="right"/>
              <w:rPr>
                <w:sz w:val="20"/>
              </w:rPr>
            </w:pPr>
            <w:r>
              <w:rPr>
                <w:color w:val="231F20"/>
                <w:sz w:val="20"/>
              </w:rPr>
              <w:t>66</w:t>
            </w:r>
          </w:p>
        </w:tc>
      </w:tr>
      <w:tr w:rsidR="0051318F">
        <w:trPr>
          <w:trHeight w:val="362"/>
        </w:trPr>
        <w:tc>
          <w:tcPr>
            <w:tcW w:w="9655" w:type="dxa"/>
            <w:tcBorders>
              <w:top w:val="single" w:sz="4" w:space="0" w:color="231F20"/>
              <w:bottom w:val="single" w:sz="4" w:space="0" w:color="231F20"/>
            </w:tcBorders>
          </w:tcPr>
          <w:p w:rsidR="0051318F" w:rsidRDefault="00554FE9">
            <w:pPr>
              <w:pStyle w:val="TableParagraph"/>
              <w:ind w:left="113"/>
              <w:rPr>
                <w:b/>
                <w:sz w:val="20"/>
              </w:rPr>
            </w:pPr>
            <w:r>
              <w:rPr>
                <w:b/>
                <w:color w:val="231F20"/>
                <w:sz w:val="20"/>
              </w:rPr>
              <w:t>Total other commitments (excluding GST)</w:t>
            </w:r>
          </w:p>
        </w:tc>
        <w:tc>
          <w:tcPr>
            <w:tcW w:w="784" w:type="dxa"/>
            <w:tcBorders>
              <w:top w:val="single" w:sz="4" w:space="0" w:color="231F20"/>
              <w:bottom w:val="single" w:sz="4" w:space="0" w:color="231F20"/>
            </w:tcBorders>
          </w:tcPr>
          <w:p w:rsidR="0051318F" w:rsidRDefault="00554FE9">
            <w:pPr>
              <w:pStyle w:val="TableParagraph"/>
              <w:ind w:right="78"/>
              <w:jc w:val="right"/>
              <w:rPr>
                <w:b/>
                <w:sz w:val="20"/>
              </w:rPr>
            </w:pPr>
            <w:r>
              <w:rPr>
                <w:b/>
                <w:color w:val="231F20"/>
                <w:sz w:val="20"/>
              </w:rPr>
              <w:t>662</w:t>
            </w:r>
          </w:p>
        </w:tc>
      </w:tr>
    </w:tbl>
    <w:p w:rsidR="0051318F" w:rsidRDefault="0051318F">
      <w:pPr>
        <w:jc w:val="right"/>
        <w:rPr>
          <w:sz w:val="20"/>
        </w:rPr>
        <w:sectPr w:rsidR="0051318F">
          <w:pgSz w:w="11910" w:h="16840"/>
          <w:pgMar w:top="580" w:right="0" w:bottom="680" w:left="0" w:header="0" w:footer="453" w:gutter="0"/>
          <w:cols w:space="720"/>
        </w:sectPr>
      </w:pPr>
    </w:p>
    <w:p w:rsidR="0051318F" w:rsidRDefault="00554FE9">
      <w:pPr>
        <w:pStyle w:val="Heading4"/>
        <w:spacing w:before="78"/>
      </w:pPr>
      <w:r>
        <w:rPr>
          <w:color w:val="231F20"/>
        </w:rPr>
        <w:lastRenderedPageBreak/>
        <w:t>Note 6: Risks, contingencies and valuation judgements</w:t>
      </w:r>
    </w:p>
    <w:p w:rsidR="0051318F" w:rsidRDefault="0051318F">
      <w:pPr>
        <w:pStyle w:val="BodyText"/>
        <w:spacing w:before="11"/>
        <w:rPr>
          <w:b/>
          <w:sz w:val="27"/>
        </w:rPr>
      </w:pPr>
    </w:p>
    <w:p w:rsidR="0051318F" w:rsidRDefault="00554FE9">
      <w:pPr>
        <w:pStyle w:val="Heading9"/>
      </w:pPr>
      <w:r>
        <w:rPr>
          <w:color w:val="414042"/>
        </w:rPr>
        <w:t>Introduction</w:t>
      </w:r>
    </w:p>
    <w:p w:rsidR="0051318F" w:rsidRDefault="00554FE9">
      <w:pPr>
        <w:pStyle w:val="BodyText"/>
        <w:spacing w:before="67" w:line="249" w:lineRule="auto"/>
        <w:ind w:left="720"/>
      </w:pPr>
      <w:r>
        <w:rPr>
          <w:color w:val="231F20"/>
        </w:rPr>
        <w:t>The Authority is exposed to risks from both its activities and external factors. In addition, it is often necessary to make judgements and estimates associated with recognition and measurement of items in the financial statements.</w:t>
      </w:r>
    </w:p>
    <w:p w:rsidR="0051318F" w:rsidRDefault="00554FE9">
      <w:pPr>
        <w:pStyle w:val="BodyText"/>
        <w:spacing w:before="171"/>
        <w:ind w:left="720"/>
      </w:pPr>
      <w:r>
        <w:rPr>
          <w:color w:val="231F20"/>
        </w:rPr>
        <w:t>This section presents inf</w:t>
      </w:r>
      <w:r>
        <w:rPr>
          <w:color w:val="231F20"/>
        </w:rPr>
        <w:t>ormation on the Authority’s financial instruments, contingent assets and liabilities.</w:t>
      </w:r>
    </w:p>
    <w:p w:rsidR="0051318F" w:rsidRDefault="00554FE9">
      <w:pPr>
        <w:pStyle w:val="Heading9"/>
        <w:spacing w:before="160"/>
      </w:pPr>
      <w:r>
        <w:rPr>
          <w:color w:val="414042"/>
        </w:rPr>
        <w:t>Structure</w:t>
      </w:r>
    </w:p>
    <w:p w:rsidR="0051318F" w:rsidRDefault="0051318F">
      <w:pPr>
        <w:pStyle w:val="BodyText"/>
        <w:spacing w:before="7"/>
        <w:rPr>
          <w:b/>
        </w:rPr>
      </w:pPr>
    </w:p>
    <w:p w:rsidR="0051318F" w:rsidRDefault="00554FE9">
      <w:pPr>
        <w:pStyle w:val="ListParagraph"/>
        <w:numPr>
          <w:ilvl w:val="1"/>
          <w:numId w:val="7"/>
        </w:numPr>
        <w:tabs>
          <w:tab w:val="left" w:pos="341"/>
        </w:tabs>
        <w:ind w:right="7175" w:hanging="1061"/>
        <w:jc w:val="right"/>
        <w:rPr>
          <w:sz w:val="20"/>
        </w:rPr>
      </w:pPr>
      <w:r>
        <w:rPr>
          <w:color w:val="231F20"/>
          <w:sz w:val="20"/>
        </w:rPr>
        <w:t>Financial instruments specific</w:t>
      </w:r>
      <w:r>
        <w:rPr>
          <w:color w:val="231F20"/>
          <w:spacing w:val="-22"/>
          <w:sz w:val="20"/>
        </w:rPr>
        <w:t xml:space="preserve"> </w:t>
      </w:r>
      <w:r>
        <w:rPr>
          <w:color w:val="231F20"/>
          <w:sz w:val="20"/>
        </w:rPr>
        <w:t>disclosures</w:t>
      </w:r>
    </w:p>
    <w:p w:rsidR="0051318F" w:rsidRDefault="00554FE9">
      <w:pPr>
        <w:pStyle w:val="ListParagraph"/>
        <w:numPr>
          <w:ilvl w:val="2"/>
          <w:numId w:val="7"/>
        </w:numPr>
        <w:tabs>
          <w:tab w:val="left" w:pos="501"/>
        </w:tabs>
        <w:spacing w:before="67"/>
        <w:ind w:right="7097" w:hanging="1561"/>
        <w:jc w:val="right"/>
        <w:rPr>
          <w:sz w:val="20"/>
        </w:rPr>
      </w:pPr>
      <w:r>
        <w:rPr>
          <w:color w:val="231F20"/>
          <w:sz w:val="20"/>
        </w:rPr>
        <w:t>Financial instruments:</w:t>
      </w:r>
      <w:r>
        <w:rPr>
          <w:color w:val="231F20"/>
          <w:spacing w:val="-12"/>
          <w:sz w:val="20"/>
        </w:rPr>
        <w:t xml:space="preserve"> </w:t>
      </w:r>
      <w:r>
        <w:rPr>
          <w:color w:val="231F20"/>
          <w:sz w:val="20"/>
        </w:rPr>
        <w:t>categorisation</w:t>
      </w:r>
    </w:p>
    <w:p w:rsidR="0051318F" w:rsidRDefault="00554FE9">
      <w:pPr>
        <w:pStyle w:val="ListParagraph"/>
        <w:numPr>
          <w:ilvl w:val="2"/>
          <w:numId w:val="7"/>
        </w:numPr>
        <w:tabs>
          <w:tab w:val="left" w:pos="1561"/>
        </w:tabs>
        <w:spacing w:before="66"/>
        <w:rPr>
          <w:sz w:val="20"/>
        </w:rPr>
      </w:pPr>
      <w:r>
        <w:rPr>
          <w:color w:val="231F20"/>
          <w:sz w:val="20"/>
        </w:rPr>
        <w:t>Financial risk management objectives and</w:t>
      </w:r>
      <w:r>
        <w:rPr>
          <w:color w:val="231F20"/>
          <w:spacing w:val="-3"/>
          <w:sz w:val="20"/>
        </w:rPr>
        <w:t xml:space="preserve"> </w:t>
      </w:r>
      <w:r>
        <w:rPr>
          <w:color w:val="231F20"/>
          <w:sz w:val="20"/>
        </w:rPr>
        <w:t>policies</w:t>
      </w:r>
    </w:p>
    <w:p w:rsidR="0051318F" w:rsidRDefault="00554FE9">
      <w:pPr>
        <w:pStyle w:val="ListParagraph"/>
        <w:numPr>
          <w:ilvl w:val="1"/>
          <w:numId w:val="7"/>
        </w:numPr>
        <w:tabs>
          <w:tab w:val="left" w:pos="341"/>
        </w:tabs>
        <w:spacing w:before="124"/>
        <w:ind w:right="7064" w:hanging="1061"/>
        <w:jc w:val="right"/>
        <w:rPr>
          <w:sz w:val="20"/>
        </w:rPr>
      </w:pPr>
      <w:r>
        <w:rPr>
          <w:color w:val="231F20"/>
          <w:sz w:val="20"/>
        </w:rPr>
        <w:t>Contingent assets and contingent</w:t>
      </w:r>
      <w:r>
        <w:rPr>
          <w:color w:val="231F20"/>
          <w:spacing w:val="-30"/>
          <w:sz w:val="20"/>
        </w:rPr>
        <w:t xml:space="preserve"> </w:t>
      </w:r>
      <w:r>
        <w:rPr>
          <w:color w:val="231F20"/>
          <w:sz w:val="20"/>
        </w:rPr>
        <w:t>liabilities</w:t>
      </w:r>
    </w:p>
    <w:p w:rsidR="0051318F" w:rsidRDefault="0051318F">
      <w:pPr>
        <w:pStyle w:val="BodyText"/>
        <w:spacing w:before="2"/>
        <w:rPr>
          <w:sz w:val="27"/>
        </w:rPr>
      </w:pPr>
    </w:p>
    <w:p w:rsidR="0051318F" w:rsidRDefault="00554FE9">
      <w:pPr>
        <w:pStyle w:val="Heading4"/>
        <w:numPr>
          <w:ilvl w:val="1"/>
          <w:numId w:val="6"/>
        </w:numPr>
        <w:tabs>
          <w:tab w:val="left" w:pos="1174"/>
        </w:tabs>
      </w:pPr>
      <w:r>
        <w:rPr>
          <w:color w:val="231F20"/>
        </w:rPr>
        <w:t>Financial instruments specific</w:t>
      </w:r>
      <w:r>
        <w:rPr>
          <w:color w:val="231F20"/>
          <w:spacing w:val="-2"/>
        </w:rPr>
        <w:t xml:space="preserve"> </w:t>
      </w:r>
      <w:r>
        <w:rPr>
          <w:color w:val="231F20"/>
        </w:rPr>
        <w:t>disclosures</w:t>
      </w:r>
    </w:p>
    <w:p w:rsidR="0051318F" w:rsidRDefault="00554FE9">
      <w:pPr>
        <w:pStyle w:val="Heading9"/>
        <w:spacing w:before="95"/>
      </w:pPr>
      <w:r>
        <w:rPr>
          <w:color w:val="414042"/>
        </w:rPr>
        <w:t>Introduction</w:t>
      </w:r>
    </w:p>
    <w:p w:rsidR="0051318F" w:rsidRDefault="00554FE9">
      <w:pPr>
        <w:pStyle w:val="BodyText"/>
        <w:spacing w:before="67" w:line="249" w:lineRule="auto"/>
        <w:ind w:left="720" w:right="2042"/>
      </w:pPr>
      <w:r>
        <w:rPr>
          <w:color w:val="231F20"/>
        </w:rPr>
        <w:t>Financial instruments arise out of contractual agreements that give rise to a financial asset of one ent</w:t>
      </w:r>
      <w:r>
        <w:rPr>
          <w:color w:val="231F20"/>
        </w:rPr>
        <w:t>ity and a financial liability or equity instrument of another entity.</w:t>
      </w:r>
    </w:p>
    <w:p w:rsidR="0051318F" w:rsidRDefault="00554FE9">
      <w:pPr>
        <w:pStyle w:val="Heading9"/>
        <w:spacing w:before="151"/>
      </w:pPr>
      <w:r>
        <w:rPr>
          <w:color w:val="414042"/>
        </w:rPr>
        <w:t>Categories of financial instruments</w:t>
      </w:r>
    </w:p>
    <w:p w:rsidR="0051318F" w:rsidRDefault="00554FE9">
      <w:pPr>
        <w:pStyle w:val="BodyText"/>
        <w:spacing w:before="67"/>
        <w:ind w:left="720"/>
      </w:pPr>
      <w:r>
        <w:rPr>
          <w:color w:val="231F20"/>
        </w:rPr>
        <w:t>The principal financial instruments comprise of payables (excluding statutory payables).</w:t>
      </w:r>
    </w:p>
    <w:p w:rsidR="0051318F" w:rsidRDefault="00554FE9">
      <w:pPr>
        <w:pStyle w:val="BodyText"/>
        <w:spacing w:before="180" w:line="249" w:lineRule="auto"/>
        <w:ind w:left="720" w:right="860"/>
      </w:pPr>
      <w:r>
        <w:rPr>
          <w:color w:val="231F20"/>
        </w:rPr>
        <w:t>Financial</w:t>
      </w:r>
      <w:r>
        <w:rPr>
          <w:color w:val="231F20"/>
          <w:spacing w:val="-10"/>
        </w:rPr>
        <w:t xml:space="preserve"> </w:t>
      </w:r>
      <w:r>
        <w:rPr>
          <w:color w:val="231F20"/>
        </w:rPr>
        <w:t>liabilities</w:t>
      </w:r>
      <w:r>
        <w:rPr>
          <w:color w:val="231F20"/>
          <w:spacing w:val="-10"/>
        </w:rPr>
        <w:t xml:space="preserve"> </w:t>
      </w:r>
      <w:r>
        <w:rPr>
          <w:color w:val="231F20"/>
        </w:rPr>
        <w:t>are</w:t>
      </w:r>
      <w:r>
        <w:rPr>
          <w:color w:val="231F20"/>
          <w:spacing w:val="-10"/>
        </w:rPr>
        <w:t xml:space="preserve"> </w:t>
      </w:r>
      <w:r>
        <w:rPr>
          <w:color w:val="231F20"/>
        </w:rPr>
        <w:t>initially</w:t>
      </w:r>
      <w:r>
        <w:rPr>
          <w:color w:val="231F20"/>
          <w:spacing w:val="-11"/>
        </w:rPr>
        <w:t xml:space="preserve"> </w:t>
      </w:r>
      <w:r>
        <w:rPr>
          <w:color w:val="231F20"/>
        </w:rPr>
        <w:t>recognised</w:t>
      </w:r>
      <w:r>
        <w:rPr>
          <w:color w:val="231F20"/>
          <w:spacing w:val="-9"/>
        </w:rPr>
        <w:t xml:space="preserve"> </w:t>
      </w:r>
      <w:r>
        <w:rPr>
          <w:color w:val="231F20"/>
        </w:rPr>
        <w:t>on</w:t>
      </w:r>
      <w:r>
        <w:rPr>
          <w:color w:val="231F20"/>
          <w:spacing w:val="-10"/>
        </w:rPr>
        <w:t xml:space="preserve"> </w:t>
      </w:r>
      <w:r>
        <w:rPr>
          <w:color w:val="231F20"/>
        </w:rPr>
        <w:t>the</w:t>
      </w:r>
      <w:r>
        <w:rPr>
          <w:color w:val="231F20"/>
          <w:spacing w:val="-10"/>
        </w:rPr>
        <w:t xml:space="preserve"> </w:t>
      </w:r>
      <w:r>
        <w:rPr>
          <w:color w:val="231F20"/>
        </w:rPr>
        <w:t>date</w:t>
      </w:r>
      <w:r>
        <w:rPr>
          <w:color w:val="231F20"/>
          <w:spacing w:val="-10"/>
        </w:rPr>
        <w:t xml:space="preserve"> </w:t>
      </w:r>
      <w:r>
        <w:rPr>
          <w:color w:val="231F20"/>
        </w:rPr>
        <w:t>th</w:t>
      </w:r>
      <w:r>
        <w:rPr>
          <w:color w:val="231F20"/>
        </w:rPr>
        <w:t>ey</w:t>
      </w:r>
      <w:r>
        <w:rPr>
          <w:color w:val="231F20"/>
          <w:spacing w:val="-10"/>
        </w:rPr>
        <w:t xml:space="preserve"> </w:t>
      </w:r>
      <w:r>
        <w:rPr>
          <w:color w:val="231F20"/>
        </w:rPr>
        <w:t>are</w:t>
      </w:r>
      <w:r>
        <w:rPr>
          <w:color w:val="231F20"/>
          <w:spacing w:val="-10"/>
        </w:rPr>
        <w:t xml:space="preserve"> </w:t>
      </w:r>
      <w:r>
        <w:rPr>
          <w:color w:val="231F20"/>
        </w:rPr>
        <w:t>originated.</w:t>
      </w:r>
      <w:r>
        <w:rPr>
          <w:color w:val="231F20"/>
          <w:spacing w:val="-13"/>
        </w:rPr>
        <w:t xml:space="preserve"> </w:t>
      </w:r>
      <w:r>
        <w:rPr>
          <w:color w:val="231F20"/>
        </w:rPr>
        <w:t>They</w:t>
      </w:r>
      <w:r>
        <w:rPr>
          <w:color w:val="231F20"/>
          <w:spacing w:val="-9"/>
        </w:rPr>
        <w:t xml:space="preserve"> </w:t>
      </w:r>
      <w:r>
        <w:rPr>
          <w:color w:val="231F20"/>
        </w:rPr>
        <w:t>are</w:t>
      </w:r>
      <w:r>
        <w:rPr>
          <w:color w:val="231F20"/>
          <w:spacing w:val="-10"/>
        </w:rPr>
        <w:t xml:space="preserve"> </w:t>
      </w:r>
      <w:r>
        <w:rPr>
          <w:color w:val="231F20"/>
        </w:rPr>
        <w:t>initially</w:t>
      </w:r>
      <w:r>
        <w:rPr>
          <w:color w:val="231F20"/>
          <w:spacing w:val="-11"/>
        </w:rPr>
        <w:t xml:space="preserve"> </w:t>
      </w:r>
      <w:r>
        <w:rPr>
          <w:color w:val="231F20"/>
        </w:rPr>
        <w:t>measured</w:t>
      </w:r>
      <w:r>
        <w:rPr>
          <w:color w:val="231F20"/>
          <w:spacing w:val="-9"/>
        </w:rPr>
        <w:t xml:space="preserve"> </w:t>
      </w:r>
      <w:r>
        <w:rPr>
          <w:color w:val="231F20"/>
        </w:rPr>
        <w:t>at</w:t>
      </w:r>
      <w:r>
        <w:rPr>
          <w:color w:val="231F20"/>
          <w:spacing w:val="-10"/>
        </w:rPr>
        <w:t xml:space="preserve"> </w:t>
      </w:r>
      <w:r>
        <w:rPr>
          <w:color w:val="231F20"/>
        </w:rPr>
        <w:t>fair</w:t>
      </w:r>
      <w:r>
        <w:rPr>
          <w:color w:val="231F20"/>
          <w:spacing w:val="-10"/>
        </w:rPr>
        <w:t xml:space="preserve"> </w:t>
      </w:r>
      <w:r>
        <w:rPr>
          <w:color w:val="231F20"/>
        </w:rPr>
        <w:t>value</w:t>
      </w:r>
      <w:r>
        <w:rPr>
          <w:color w:val="231F20"/>
          <w:spacing w:val="-9"/>
        </w:rPr>
        <w:t xml:space="preserve"> </w:t>
      </w:r>
      <w:r>
        <w:rPr>
          <w:color w:val="231F20"/>
        </w:rPr>
        <w:t>plus any</w:t>
      </w:r>
      <w:r>
        <w:rPr>
          <w:color w:val="231F20"/>
          <w:spacing w:val="-12"/>
        </w:rPr>
        <w:t xml:space="preserve"> </w:t>
      </w:r>
      <w:r>
        <w:rPr>
          <w:color w:val="231F20"/>
        </w:rPr>
        <w:t>directly</w:t>
      </w:r>
      <w:r>
        <w:rPr>
          <w:color w:val="231F20"/>
          <w:spacing w:val="-11"/>
        </w:rPr>
        <w:t xml:space="preserve"> </w:t>
      </w:r>
      <w:r>
        <w:rPr>
          <w:color w:val="231F20"/>
        </w:rPr>
        <w:t>attributable</w:t>
      </w:r>
      <w:r>
        <w:rPr>
          <w:color w:val="231F20"/>
          <w:spacing w:val="-12"/>
        </w:rPr>
        <w:t xml:space="preserve"> </w:t>
      </w:r>
      <w:r>
        <w:rPr>
          <w:color w:val="231F20"/>
        </w:rPr>
        <w:t>transaction</w:t>
      </w:r>
      <w:r>
        <w:rPr>
          <w:color w:val="231F20"/>
          <w:spacing w:val="-10"/>
        </w:rPr>
        <w:t xml:space="preserve"> </w:t>
      </w:r>
      <w:r>
        <w:rPr>
          <w:color w:val="231F20"/>
        </w:rPr>
        <w:t>costs.</w:t>
      </w:r>
      <w:r>
        <w:rPr>
          <w:color w:val="231F20"/>
          <w:spacing w:val="-11"/>
        </w:rPr>
        <w:t xml:space="preserve"> </w:t>
      </w:r>
      <w:r>
        <w:rPr>
          <w:color w:val="231F20"/>
        </w:rPr>
        <w:t>Subsequent</w:t>
      </w:r>
      <w:r>
        <w:rPr>
          <w:color w:val="231F20"/>
          <w:spacing w:val="-10"/>
        </w:rPr>
        <w:t xml:space="preserve"> </w:t>
      </w:r>
      <w:r>
        <w:rPr>
          <w:color w:val="231F20"/>
        </w:rPr>
        <w:t>to</w:t>
      </w:r>
      <w:r>
        <w:rPr>
          <w:color w:val="231F20"/>
          <w:spacing w:val="-11"/>
        </w:rPr>
        <w:t xml:space="preserve"> </w:t>
      </w:r>
      <w:r>
        <w:rPr>
          <w:color w:val="231F20"/>
        </w:rPr>
        <w:t>initial</w:t>
      </w:r>
      <w:r>
        <w:rPr>
          <w:color w:val="231F20"/>
          <w:spacing w:val="-11"/>
        </w:rPr>
        <w:t xml:space="preserve"> </w:t>
      </w:r>
      <w:r>
        <w:rPr>
          <w:color w:val="231F20"/>
        </w:rPr>
        <w:t>recognition,</w:t>
      </w:r>
      <w:r>
        <w:rPr>
          <w:color w:val="231F20"/>
          <w:spacing w:val="-10"/>
        </w:rPr>
        <w:t xml:space="preserve"> </w:t>
      </w:r>
      <w:r>
        <w:rPr>
          <w:color w:val="231F20"/>
        </w:rPr>
        <w:t>these</w:t>
      </w:r>
      <w:r>
        <w:rPr>
          <w:color w:val="231F20"/>
          <w:spacing w:val="-11"/>
        </w:rPr>
        <w:t xml:space="preserve"> </w:t>
      </w:r>
      <w:r>
        <w:rPr>
          <w:color w:val="231F20"/>
        </w:rPr>
        <w:t>financial</w:t>
      </w:r>
      <w:r>
        <w:rPr>
          <w:color w:val="231F20"/>
          <w:spacing w:val="-11"/>
        </w:rPr>
        <w:t xml:space="preserve"> </w:t>
      </w:r>
      <w:r>
        <w:rPr>
          <w:color w:val="231F20"/>
        </w:rPr>
        <w:t>instruments</w:t>
      </w:r>
      <w:r>
        <w:rPr>
          <w:color w:val="231F20"/>
          <w:spacing w:val="-11"/>
        </w:rPr>
        <w:t xml:space="preserve"> </w:t>
      </w:r>
      <w:r>
        <w:rPr>
          <w:color w:val="231F20"/>
        </w:rPr>
        <w:t>are</w:t>
      </w:r>
      <w:r>
        <w:rPr>
          <w:color w:val="231F20"/>
          <w:spacing w:val="-11"/>
        </w:rPr>
        <w:t xml:space="preserve"> </w:t>
      </w:r>
      <w:r>
        <w:rPr>
          <w:color w:val="231F20"/>
        </w:rPr>
        <w:t>measured</w:t>
      </w:r>
    </w:p>
    <w:p w:rsidR="0051318F" w:rsidRDefault="00554FE9">
      <w:pPr>
        <w:pStyle w:val="BodyText"/>
        <w:spacing w:before="2" w:line="249" w:lineRule="auto"/>
        <w:ind w:left="720" w:right="752"/>
      </w:pPr>
      <w:r>
        <w:rPr>
          <w:color w:val="231F20"/>
        </w:rPr>
        <w:t>at</w:t>
      </w:r>
      <w:r>
        <w:rPr>
          <w:color w:val="231F20"/>
          <w:spacing w:val="-11"/>
        </w:rPr>
        <w:t xml:space="preserve"> </w:t>
      </w:r>
      <w:r>
        <w:rPr>
          <w:color w:val="231F20"/>
        </w:rPr>
        <w:t>amortised</w:t>
      </w:r>
      <w:r>
        <w:rPr>
          <w:color w:val="231F20"/>
          <w:spacing w:val="-10"/>
        </w:rPr>
        <w:t xml:space="preserve"> </w:t>
      </w:r>
      <w:r>
        <w:rPr>
          <w:color w:val="231F20"/>
        </w:rPr>
        <w:t>cost</w:t>
      </w:r>
      <w:r>
        <w:rPr>
          <w:color w:val="231F20"/>
          <w:spacing w:val="-10"/>
        </w:rPr>
        <w:t xml:space="preserve"> </w:t>
      </w:r>
      <w:r>
        <w:rPr>
          <w:color w:val="231F20"/>
        </w:rPr>
        <w:t>with</w:t>
      </w:r>
      <w:r>
        <w:rPr>
          <w:color w:val="231F20"/>
          <w:spacing w:val="-10"/>
        </w:rPr>
        <w:t xml:space="preserve"> </w:t>
      </w:r>
      <w:r>
        <w:rPr>
          <w:color w:val="231F20"/>
        </w:rPr>
        <w:t>any</w:t>
      </w:r>
      <w:r>
        <w:rPr>
          <w:color w:val="231F20"/>
          <w:spacing w:val="-11"/>
        </w:rPr>
        <w:t xml:space="preserve"> </w:t>
      </w:r>
      <w:r>
        <w:rPr>
          <w:color w:val="231F20"/>
        </w:rPr>
        <w:t>difference</w:t>
      </w:r>
      <w:r>
        <w:rPr>
          <w:color w:val="231F20"/>
          <w:spacing w:val="-10"/>
        </w:rPr>
        <w:t xml:space="preserve"> </w:t>
      </w:r>
      <w:r>
        <w:rPr>
          <w:color w:val="231F20"/>
        </w:rPr>
        <w:t>between</w:t>
      </w:r>
      <w:r>
        <w:rPr>
          <w:color w:val="231F20"/>
          <w:spacing w:val="-10"/>
        </w:rPr>
        <w:t xml:space="preserve"> </w:t>
      </w:r>
      <w:r>
        <w:rPr>
          <w:color w:val="231F20"/>
        </w:rPr>
        <w:t>the</w:t>
      </w:r>
      <w:r>
        <w:rPr>
          <w:color w:val="231F20"/>
          <w:spacing w:val="-10"/>
        </w:rPr>
        <w:t xml:space="preserve"> </w:t>
      </w:r>
      <w:r>
        <w:rPr>
          <w:color w:val="231F20"/>
        </w:rPr>
        <w:t>initial</w:t>
      </w:r>
      <w:r>
        <w:rPr>
          <w:color w:val="231F20"/>
          <w:spacing w:val="-10"/>
        </w:rPr>
        <w:t xml:space="preserve"> </w:t>
      </w:r>
      <w:r>
        <w:rPr>
          <w:color w:val="231F20"/>
        </w:rPr>
        <w:t>recognised</w:t>
      </w:r>
      <w:r>
        <w:rPr>
          <w:color w:val="231F20"/>
          <w:spacing w:val="-10"/>
        </w:rPr>
        <w:t xml:space="preserve"> </w:t>
      </w:r>
      <w:r>
        <w:rPr>
          <w:color w:val="231F20"/>
        </w:rPr>
        <w:t>amount</w:t>
      </w:r>
      <w:r>
        <w:rPr>
          <w:color w:val="231F20"/>
          <w:spacing w:val="-10"/>
        </w:rPr>
        <w:t xml:space="preserve"> </w:t>
      </w:r>
      <w:r>
        <w:rPr>
          <w:color w:val="231F20"/>
        </w:rPr>
        <w:t>and</w:t>
      </w:r>
      <w:r>
        <w:rPr>
          <w:color w:val="231F20"/>
          <w:spacing w:val="-11"/>
        </w:rPr>
        <w:t xml:space="preserve"> </w:t>
      </w:r>
      <w:r>
        <w:rPr>
          <w:color w:val="231F20"/>
        </w:rPr>
        <w:t>the</w:t>
      </w:r>
      <w:r>
        <w:rPr>
          <w:color w:val="231F20"/>
          <w:spacing w:val="-9"/>
        </w:rPr>
        <w:t xml:space="preserve"> </w:t>
      </w:r>
      <w:r>
        <w:rPr>
          <w:color w:val="231F20"/>
        </w:rPr>
        <w:t>redemption</w:t>
      </w:r>
      <w:r>
        <w:rPr>
          <w:color w:val="231F20"/>
          <w:spacing w:val="-10"/>
        </w:rPr>
        <w:t xml:space="preserve"> </w:t>
      </w:r>
      <w:r>
        <w:rPr>
          <w:color w:val="231F20"/>
        </w:rPr>
        <w:t>value</w:t>
      </w:r>
      <w:r>
        <w:rPr>
          <w:color w:val="231F20"/>
          <w:spacing w:val="-9"/>
        </w:rPr>
        <w:t xml:space="preserve"> </w:t>
      </w:r>
      <w:r>
        <w:rPr>
          <w:color w:val="231F20"/>
        </w:rPr>
        <w:t>being</w:t>
      </w:r>
      <w:r>
        <w:rPr>
          <w:color w:val="231F20"/>
          <w:spacing w:val="-11"/>
        </w:rPr>
        <w:t xml:space="preserve"> </w:t>
      </w:r>
      <w:r>
        <w:rPr>
          <w:color w:val="231F20"/>
        </w:rPr>
        <w:t xml:space="preserve">recognised in profit and loss over the period of the interest bearing </w:t>
      </w:r>
      <w:r>
        <w:rPr>
          <w:color w:val="231F20"/>
          <w:spacing w:val="-4"/>
        </w:rPr>
        <w:t xml:space="preserve">liability, </w:t>
      </w:r>
      <w:r>
        <w:rPr>
          <w:color w:val="231F20"/>
        </w:rPr>
        <w:t>using the effective interest rate method. The Authority recognises the following liabilities in this</w:t>
      </w:r>
      <w:r>
        <w:rPr>
          <w:color w:val="231F20"/>
          <w:spacing w:val="-17"/>
        </w:rPr>
        <w:t xml:space="preserve"> </w:t>
      </w:r>
      <w:r>
        <w:rPr>
          <w:color w:val="231F20"/>
        </w:rPr>
        <w:t>category:</w:t>
      </w:r>
    </w:p>
    <w:p w:rsidR="0051318F" w:rsidRDefault="00554FE9">
      <w:pPr>
        <w:pStyle w:val="ListParagraph"/>
        <w:numPr>
          <w:ilvl w:val="0"/>
          <w:numId w:val="16"/>
        </w:numPr>
        <w:tabs>
          <w:tab w:val="left" w:pos="1079"/>
          <w:tab w:val="left" w:pos="1080"/>
        </w:tabs>
        <w:spacing w:before="162"/>
        <w:rPr>
          <w:sz w:val="20"/>
        </w:rPr>
      </w:pPr>
      <w:r>
        <w:rPr>
          <w:color w:val="231F20"/>
          <w:sz w:val="20"/>
        </w:rPr>
        <w:t>Payables (excluding statutory</w:t>
      </w:r>
      <w:r>
        <w:rPr>
          <w:color w:val="231F20"/>
          <w:spacing w:val="-1"/>
          <w:sz w:val="20"/>
        </w:rPr>
        <w:t xml:space="preserve"> </w:t>
      </w:r>
      <w:r>
        <w:rPr>
          <w:color w:val="231F20"/>
          <w:sz w:val="20"/>
        </w:rPr>
        <w:t>payables).</w:t>
      </w:r>
    </w:p>
    <w:p w:rsidR="0051318F" w:rsidRDefault="00554FE9">
      <w:pPr>
        <w:pStyle w:val="Heading9"/>
        <w:spacing w:before="160"/>
      </w:pPr>
      <w:r>
        <w:rPr>
          <w:color w:val="414042"/>
        </w:rPr>
        <w:t>Impairment of financial assets</w:t>
      </w:r>
    </w:p>
    <w:p w:rsidR="0051318F" w:rsidRDefault="00554FE9">
      <w:pPr>
        <w:pStyle w:val="BodyText"/>
        <w:spacing w:before="67" w:line="249" w:lineRule="auto"/>
        <w:ind w:left="720" w:right="860"/>
      </w:pPr>
      <w:r>
        <w:rPr>
          <w:color w:val="231F20"/>
        </w:rPr>
        <w:t>The Authority assesses at the end of each reporting period whether there is objective evidence that a financial asset or group of financial assets is impaired. All financial assets, ex</w:t>
      </w:r>
      <w:r>
        <w:rPr>
          <w:color w:val="231F20"/>
        </w:rPr>
        <w:t>cept those measured at fair value through profit and loss, are subject to annual review for impairment.</w:t>
      </w:r>
    </w:p>
    <w:p w:rsidR="0051318F" w:rsidRDefault="00554FE9">
      <w:pPr>
        <w:pStyle w:val="BodyText"/>
        <w:spacing w:before="172" w:line="249" w:lineRule="auto"/>
        <w:ind w:left="720" w:right="864"/>
      </w:pPr>
      <w:r>
        <w:rPr>
          <w:color w:val="231F20"/>
        </w:rPr>
        <w:t>In assessing impairment of statutory (non-contractual) financial assets which are not financial instruments, the Authority applies professional judgemen</w:t>
      </w:r>
      <w:r>
        <w:rPr>
          <w:color w:val="231F20"/>
        </w:rPr>
        <w:t>t in assessing materiality using estimates, averages and other computational methods in accordance with AASB 136 Impairment of Assets.</w:t>
      </w:r>
    </w:p>
    <w:p w:rsidR="0051318F" w:rsidRDefault="0051318F">
      <w:pPr>
        <w:spacing w:line="249" w:lineRule="auto"/>
        <w:sectPr w:rsidR="0051318F">
          <w:pgSz w:w="11910" w:h="16840"/>
          <w:pgMar w:top="1560" w:right="0" w:bottom="680" w:left="0" w:header="0" w:footer="487" w:gutter="0"/>
          <w:cols w:space="720"/>
        </w:sectPr>
      </w:pPr>
    </w:p>
    <w:p w:rsidR="0051318F" w:rsidRDefault="00554FE9">
      <w:pPr>
        <w:pStyle w:val="Heading3"/>
      </w:pPr>
      <w:r>
        <w:rPr>
          <w:color w:val="231F20"/>
        </w:rPr>
        <w:lastRenderedPageBreak/>
        <w:t>Notes to the financial statements for the period ended 30 June 2019</w:t>
      </w:r>
    </w:p>
    <w:p w:rsidR="0051318F" w:rsidRDefault="0051318F">
      <w:pPr>
        <w:pStyle w:val="BodyText"/>
        <w:rPr>
          <w:b/>
        </w:rPr>
      </w:pPr>
    </w:p>
    <w:p w:rsidR="0051318F" w:rsidRDefault="0051318F">
      <w:pPr>
        <w:pStyle w:val="BodyText"/>
        <w:rPr>
          <w:b/>
        </w:rPr>
      </w:pPr>
    </w:p>
    <w:p w:rsidR="0051318F" w:rsidRDefault="0051318F">
      <w:pPr>
        <w:pStyle w:val="BodyText"/>
        <w:spacing w:before="3"/>
        <w:rPr>
          <w:b/>
          <w:sz w:val="19"/>
        </w:rPr>
      </w:pPr>
    </w:p>
    <w:p w:rsidR="0051318F" w:rsidRDefault="00554FE9">
      <w:pPr>
        <w:pStyle w:val="Heading9"/>
        <w:numPr>
          <w:ilvl w:val="2"/>
          <w:numId w:val="6"/>
        </w:numPr>
        <w:tabs>
          <w:tab w:val="left" w:pos="1265"/>
        </w:tabs>
      </w:pPr>
      <w:r>
        <w:rPr>
          <w:color w:val="231F20"/>
        </w:rPr>
        <w:t>Financial instruments:</w:t>
      </w:r>
      <w:r>
        <w:rPr>
          <w:color w:val="231F20"/>
          <w:spacing w:val="-1"/>
        </w:rPr>
        <w:t xml:space="preserve"> </w:t>
      </w:r>
      <w:r>
        <w:rPr>
          <w:color w:val="231F20"/>
        </w:rPr>
        <w:t>categoris</w:t>
      </w:r>
      <w:r>
        <w:rPr>
          <w:color w:val="231F20"/>
        </w:rPr>
        <w:t>ation</w:t>
      </w:r>
    </w:p>
    <w:p w:rsidR="0051318F" w:rsidRDefault="00554FE9">
      <w:pPr>
        <w:pStyle w:val="BodyText"/>
        <w:spacing w:before="180"/>
        <w:ind w:left="720"/>
      </w:pPr>
      <w:r>
        <w:rPr>
          <w:color w:val="231F20"/>
        </w:rPr>
        <w:t>The carrying amounts of the contractual financial assets and financial liabilities by category are disclosed below:</w:t>
      </w:r>
    </w:p>
    <w:p w:rsidR="0051318F" w:rsidRDefault="0051318F">
      <w:pPr>
        <w:pStyle w:val="BodyText"/>
      </w:pPr>
    </w:p>
    <w:p w:rsidR="0051318F" w:rsidRDefault="0051318F">
      <w:pPr>
        <w:pStyle w:val="BodyText"/>
        <w:spacing w:before="3"/>
        <w:rPr>
          <w:sz w:val="18"/>
        </w:rPr>
      </w:pPr>
    </w:p>
    <w:tbl>
      <w:tblPr>
        <w:tblW w:w="0" w:type="auto"/>
        <w:tblInd w:w="727" w:type="dxa"/>
        <w:tblLayout w:type="fixed"/>
        <w:tblCellMar>
          <w:left w:w="0" w:type="dxa"/>
          <w:right w:w="0" w:type="dxa"/>
        </w:tblCellMar>
        <w:tblLook w:val="01E0" w:firstRow="1" w:lastRow="1" w:firstColumn="1" w:lastColumn="1" w:noHBand="0" w:noVBand="0"/>
      </w:tblPr>
      <w:tblGrid>
        <w:gridCol w:w="5875"/>
        <w:gridCol w:w="3020"/>
        <w:gridCol w:w="1570"/>
      </w:tblGrid>
      <w:tr w:rsidR="0051318F">
        <w:trPr>
          <w:trHeight w:val="784"/>
        </w:trPr>
        <w:tc>
          <w:tcPr>
            <w:tcW w:w="5875" w:type="dxa"/>
            <w:tcBorders>
              <w:top w:val="single" w:sz="4" w:space="0" w:color="231F20"/>
            </w:tcBorders>
          </w:tcPr>
          <w:p w:rsidR="0051318F" w:rsidRDefault="00554FE9">
            <w:pPr>
              <w:pStyle w:val="TableParagraph"/>
              <w:tabs>
                <w:tab w:val="left" w:pos="3712"/>
              </w:tabs>
              <w:spacing w:line="249" w:lineRule="auto"/>
              <w:ind w:left="3755" w:right="182" w:hanging="3642"/>
              <w:jc w:val="right"/>
              <w:rPr>
                <w:b/>
                <w:sz w:val="20"/>
              </w:rPr>
            </w:pPr>
            <w:r>
              <w:rPr>
                <w:b/>
                <w:color w:val="231F20"/>
                <w:sz w:val="20"/>
              </w:rPr>
              <w:t>2018–2019</w:t>
            </w:r>
            <w:r>
              <w:rPr>
                <w:b/>
                <w:color w:val="231F20"/>
                <w:sz w:val="20"/>
              </w:rPr>
              <w:tab/>
              <w:t>Contractual</w:t>
            </w:r>
            <w:r>
              <w:rPr>
                <w:b/>
                <w:color w:val="231F20"/>
                <w:spacing w:val="-11"/>
                <w:sz w:val="20"/>
              </w:rPr>
              <w:t xml:space="preserve"> </w:t>
            </w:r>
            <w:r>
              <w:rPr>
                <w:b/>
                <w:color w:val="231F20"/>
                <w:sz w:val="20"/>
              </w:rPr>
              <w:t>financial assets –</w:t>
            </w:r>
            <w:r>
              <w:rPr>
                <w:b/>
                <w:color w:val="231F20"/>
                <w:spacing w:val="-18"/>
                <w:sz w:val="20"/>
              </w:rPr>
              <w:t xml:space="preserve"> </w:t>
            </w:r>
            <w:r>
              <w:rPr>
                <w:b/>
                <w:color w:val="231F20"/>
                <w:sz w:val="20"/>
              </w:rPr>
              <w:t>receivables</w:t>
            </w:r>
          </w:p>
          <w:p w:rsidR="0051318F" w:rsidRDefault="00554FE9">
            <w:pPr>
              <w:pStyle w:val="TableParagraph"/>
              <w:spacing w:before="2" w:line="218" w:lineRule="exact"/>
              <w:ind w:right="183"/>
              <w:jc w:val="right"/>
              <w:rPr>
                <w:b/>
                <w:sz w:val="20"/>
              </w:rPr>
            </w:pPr>
            <w:r>
              <w:rPr>
                <w:b/>
                <w:color w:val="231F20"/>
                <w:sz w:val="20"/>
              </w:rPr>
              <w:t>and</w:t>
            </w:r>
            <w:r>
              <w:rPr>
                <w:b/>
                <w:color w:val="231F20"/>
                <w:spacing w:val="-7"/>
                <w:sz w:val="20"/>
              </w:rPr>
              <w:t xml:space="preserve"> </w:t>
            </w:r>
            <w:r>
              <w:rPr>
                <w:b/>
                <w:color w:val="231F20"/>
                <w:sz w:val="20"/>
              </w:rPr>
              <w:t>cash</w:t>
            </w:r>
          </w:p>
        </w:tc>
        <w:tc>
          <w:tcPr>
            <w:tcW w:w="3020" w:type="dxa"/>
            <w:tcBorders>
              <w:top w:val="single" w:sz="4" w:space="0" w:color="231F20"/>
            </w:tcBorders>
          </w:tcPr>
          <w:p w:rsidR="0051318F" w:rsidRDefault="00554FE9">
            <w:pPr>
              <w:pStyle w:val="TableParagraph"/>
              <w:ind w:right="855"/>
              <w:jc w:val="right"/>
              <w:rPr>
                <w:b/>
                <w:sz w:val="20"/>
              </w:rPr>
            </w:pPr>
            <w:r>
              <w:rPr>
                <w:b/>
                <w:color w:val="231F20"/>
                <w:sz w:val="20"/>
              </w:rPr>
              <w:t>Contractual</w:t>
            </w:r>
            <w:r>
              <w:rPr>
                <w:b/>
                <w:color w:val="231F20"/>
                <w:spacing w:val="-11"/>
                <w:sz w:val="20"/>
              </w:rPr>
              <w:t xml:space="preserve"> </w:t>
            </w:r>
            <w:r>
              <w:rPr>
                <w:b/>
                <w:color w:val="231F20"/>
                <w:sz w:val="20"/>
              </w:rPr>
              <w:t>financial</w:t>
            </w:r>
          </w:p>
          <w:p w:rsidR="0051318F" w:rsidRDefault="00554FE9">
            <w:pPr>
              <w:pStyle w:val="TableParagraph"/>
              <w:spacing w:before="0" w:line="240" w:lineRule="atLeast"/>
              <w:ind w:left="740" w:right="854" w:firstLine="166"/>
              <w:jc w:val="right"/>
              <w:rPr>
                <w:b/>
                <w:sz w:val="20"/>
              </w:rPr>
            </w:pPr>
            <w:r>
              <w:rPr>
                <w:b/>
                <w:color w:val="231F20"/>
                <w:sz w:val="20"/>
              </w:rPr>
              <w:t>liabilities –</w:t>
            </w:r>
            <w:r>
              <w:rPr>
                <w:b/>
                <w:color w:val="231F20"/>
                <w:spacing w:val="-1"/>
                <w:sz w:val="20"/>
              </w:rPr>
              <w:t xml:space="preserve"> </w:t>
            </w:r>
            <w:r>
              <w:rPr>
                <w:b/>
                <w:color w:val="231F20"/>
                <w:spacing w:val="-8"/>
                <w:sz w:val="20"/>
              </w:rPr>
              <w:t>at</w:t>
            </w:r>
            <w:r>
              <w:rPr>
                <w:b/>
                <w:color w:val="231F20"/>
                <w:spacing w:val="-1"/>
                <w:sz w:val="20"/>
              </w:rPr>
              <w:t xml:space="preserve"> </w:t>
            </w:r>
            <w:r>
              <w:rPr>
                <w:b/>
                <w:color w:val="231F20"/>
                <w:sz w:val="20"/>
              </w:rPr>
              <w:t>amortised</w:t>
            </w:r>
            <w:r>
              <w:rPr>
                <w:b/>
                <w:color w:val="231F20"/>
                <w:spacing w:val="-13"/>
                <w:sz w:val="20"/>
              </w:rPr>
              <w:t xml:space="preserve"> </w:t>
            </w:r>
            <w:r>
              <w:rPr>
                <w:b/>
                <w:color w:val="231F20"/>
                <w:sz w:val="20"/>
              </w:rPr>
              <w:t>cost</w:t>
            </w:r>
          </w:p>
        </w:tc>
        <w:tc>
          <w:tcPr>
            <w:tcW w:w="1570" w:type="dxa"/>
            <w:tcBorders>
              <w:top w:val="single" w:sz="4" w:space="0" w:color="231F20"/>
            </w:tcBorders>
          </w:tcPr>
          <w:p w:rsidR="0051318F" w:rsidRDefault="0051318F">
            <w:pPr>
              <w:pStyle w:val="TableParagraph"/>
              <w:spacing w:before="0"/>
            </w:pPr>
          </w:p>
          <w:p w:rsidR="0051318F" w:rsidRDefault="0051318F">
            <w:pPr>
              <w:pStyle w:val="TableParagraph"/>
              <w:spacing w:before="5"/>
              <w:rPr>
                <w:sz w:val="25"/>
              </w:rPr>
            </w:pPr>
          </w:p>
          <w:p w:rsidR="0051318F" w:rsidRDefault="00554FE9">
            <w:pPr>
              <w:pStyle w:val="TableParagraph"/>
              <w:spacing w:before="1" w:line="218" w:lineRule="exact"/>
              <w:ind w:right="77"/>
              <w:jc w:val="right"/>
              <w:rPr>
                <w:b/>
                <w:sz w:val="20"/>
              </w:rPr>
            </w:pPr>
            <w:r>
              <w:rPr>
                <w:b/>
                <w:color w:val="231F20"/>
                <w:sz w:val="20"/>
              </w:rPr>
              <w:t>Total</w:t>
            </w:r>
          </w:p>
        </w:tc>
      </w:tr>
      <w:tr w:rsidR="0051318F">
        <w:trPr>
          <w:trHeight w:val="297"/>
        </w:trPr>
        <w:tc>
          <w:tcPr>
            <w:tcW w:w="5875" w:type="dxa"/>
            <w:tcBorders>
              <w:bottom w:val="single" w:sz="4" w:space="0" w:color="231F20"/>
            </w:tcBorders>
          </w:tcPr>
          <w:p w:rsidR="0051318F" w:rsidRDefault="00554FE9">
            <w:pPr>
              <w:pStyle w:val="TableParagraph"/>
              <w:spacing w:before="1"/>
              <w:ind w:right="182"/>
              <w:jc w:val="right"/>
              <w:rPr>
                <w:b/>
                <w:sz w:val="20"/>
              </w:rPr>
            </w:pPr>
            <w:r>
              <w:rPr>
                <w:b/>
                <w:color w:val="231F20"/>
                <w:sz w:val="20"/>
              </w:rPr>
              <w:t>($’000)</w:t>
            </w:r>
          </w:p>
        </w:tc>
        <w:tc>
          <w:tcPr>
            <w:tcW w:w="3020" w:type="dxa"/>
            <w:tcBorders>
              <w:bottom w:val="single" w:sz="4" w:space="0" w:color="231F20"/>
            </w:tcBorders>
          </w:tcPr>
          <w:p w:rsidR="0051318F" w:rsidRDefault="00554FE9">
            <w:pPr>
              <w:pStyle w:val="TableParagraph"/>
              <w:spacing w:before="1"/>
              <w:ind w:right="855"/>
              <w:jc w:val="right"/>
              <w:rPr>
                <w:b/>
                <w:sz w:val="20"/>
              </w:rPr>
            </w:pPr>
            <w:r>
              <w:rPr>
                <w:b/>
                <w:color w:val="231F20"/>
                <w:sz w:val="20"/>
              </w:rPr>
              <w:t>($’000)</w:t>
            </w:r>
          </w:p>
        </w:tc>
        <w:tc>
          <w:tcPr>
            <w:tcW w:w="1570" w:type="dxa"/>
            <w:tcBorders>
              <w:bottom w:val="single" w:sz="4" w:space="0" w:color="231F20"/>
            </w:tcBorders>
          </w:tcPr>
          <w:p w:rsidR="0051318F" w:rsidRDefault="00554FE9">
            <w:pPr>
              <w:pStyle w:val="TableParagraph"/>
              <w:spacing w:before="1"/>
              <w:ind w:right="77"/>
              <w:jc w:val="right"/>
              <w:rPr>
                <w:b/>
                <w:sz w:val="20"/>
              </w:rPr>
            </w:pPr>
            <w:r>
              <w:rPr>
                <w:b/>
                <w:color w:val="231F20"/>
                <w:sz w:val="20"/>
              </w:rPr>
              <w:t>($’000)</w:t>
            </w:r>
          </w:p>
        </w:tc>
      </w:tr>
      <w:tr w:rsidR="0051318F">
        <w:trPr>
          <w:trHeight w:val="362"/>
        </w:trPr>
        <w:tc>
          <w:tcPr>
            <w:tcW w:w="5875" w:type="dxa"/>
            <w:tcBorders>
              <w:top w:val="single" w:sz="4" w:space="0" w:color="231F20"/>
              <w:bottom w:val="single" w:sz="4" w:space="0" w:color="231F20"/>
            </w:tcBorders>
          </w:tcPr>
          <w:p w:rsidR="0051318F" w:rsidRDefault="00554FE9">
            <w:pPr>
              <w:pStyle w:val="TableParagraph"/>
              <w:ind w:left="113"/>
              <w:rPr>
                <w:b/>
                <w:sz w:val="20"/>
              </w:rPr>
            </w:pPr>
            <w:r>
              <w:rPr>
                <w:b/>
                <w:color w:val="231F20"/>
                <w:sz w:val="20"/>
              </w:rPr>
              <w:t>Contractual financial liabilities</w:t>
            </w:r>
          </w:p>
        </w:tc>
        <w:tc>
          <w:tcPr>
            <w:tcW w:w="3020"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c>
          <w:tcPr>
            <w:tcW w:w="1570"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r>
      <w:tr w:rsidR="0051318F">
        <w:trPr>
          <w:trHeight w:val="362"/>
        </w:trPr>
        <w:tc>
          <w:tcPr>
            <w:tcW w:w="5875" w:type="dxa"/>
            <w:tcBorders>
              <w:top w:val="single" w:sz="4" w:space="0" w:color="231F20"/>
              <w:bottom w:val="single" w:sz="4" w:space="0" w:color="231F20"/>
            </w:tcBorders>
          </w:tcPr>
          <w:p w:rsidR="0051318F" w:rsidRDefault="00554FE9">
            <w:pPr>
              <w:pStyle w:val="TableParagraph"/>
              <w:ind w:left="113"/>
              <w:rPr>
                <w:b/>
                <w:sz w:val="20"/>
              </w:rPr>
            </w:pPr>
            <w:r>
              <w:rPr>
                <w:b/>
                <w:color w:val="231F20"/>
                <w:sz w:val="20"/>
              </w:rPr>
              <w:t>Payables</w:t>
            </w:r>
          </w:p>
        </w:tc>
        <w:tc>
          <w:tcPr>
            <w:tcW w:w="3020"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c>
          <w:tcPr>
            <w:tcW w:w="1570"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r>
      <w:tr w:rsidR="0051318F">
        <w:trPr>
          <w:trHeight w:val="362"/>
        </w:trPr>
        <w:tc>
          <w:tcPr>
            <w:tcW w:w="5875" w:type="dxa"/>
            <w:tcBorders>
              <w:top w:val="single" w:sz="4" w:space="0" w:color="231F20"/>
              <w:bottom w:val="single" w:sz="4" w:space="0" w:color="231F20"/>
            </w:tcBorders>
          </w:tcPr>
          <w:p w:rsidR="0051318F" w:rsidRDefault="00554FE9">
            <w:pPr>
              <w:pStyle w:val="TableParagraph"/>
              <w:tabs>
                <w:tab w:val="left" w:pos="5579"/>
              </w:tabs>
              <w:ind w:left="113"/>
              <w:rPr>
                <w:sz w:val="20"/>
              </w:rPr>
            </w:pPr>
            <w:r>
              <w:rPr>
                <w:color w:val="231F20"/>
                <w:sz w:val="20"/>
              </w:rPr>
              <w:t>Trade</w:t>
            </w:r>
            <w:r>
              <w:rPr>
                <w:color w:val="231F20"/>
                <w:spacing w:val="-4"/>
                <w:sz w:val="20"/>
              </w:rPr>
              <w:t xml:space="preserve"> </w:t>
            </w:r>
            <w:r>
              <w:rPr>
                <w:color w:val="231F20"/>
                <w:sz w:val="20"/>
              </w:rPr>
              <w:t>payables</w:t>
            </w:r>
            <w:r>
              <w:rPr>
                <w:color w:val="231F20"/>
                <w:spacing w:val="-5"/>
                <w:sz w:val="20"/>
              </w:rPr>
              <w:t xml:space="preserve"> </w:t>
            </w:r>
            <w:r>
              <w:rPr>
                <w:color w:val="231F20"/>
                <w:sz w:val="20"/>
              </w:rPr>
              <w:t>(</w:t>
            </w:r>
            <w:proofErr w:type="spellStart"/>
            <w:r>
              <w:rPr>
                <w:color w:val="231F20"/>
                <w:sz w:val="20"/>
              </w:rPr>
              <w:t>i</w:t>
            </w:r>
            <w:proofErr w:type="spellEnd"/>
            <w:r>
              <w:rPr>
                <w:color w:val="231F20"/>
                <w:sz w:val="20"/>
              </w:rPr>
              <w:t>)</w:t>
            </w:r>
            <w:r>
              <w:rPr>
                <w:color w:val="231F20"/>
                <w:sz w:val="20"/>
              </w:rPr>
              <w:tab/>
              <w:t>–</w:t>
            </w:r>
          </w:p>
        </w:tc>
        <w:tc>
          <w:tcPr>
            <w:tcW w:w="3020" w:type="dxa"/>
            <w:tcBorders>
              <w:top w:val="single" w:sz="4" w:space="0" w:color="231F20"/>
              <w:bottom w:val="single" w:sz="4" w:space="0" w:color="231F20"/>
            </w:tcBorders>
          </w:tcPr>
          <w:p w:rsidR="0051318F" w:rsidRDefault="00554FE9">
            <w:pPr>
              <w:pStyle w:val="TableParagraph"/>
              <w:ind w:right="855"/>
              <w:jc w:val="right"/>
              <w:rPr>
                <w:sz w:val="20"/>
              </w:rPr>
            </w:pPr>
            <w:r>
              <w:rPr>
                <w:color w:val="231F20"/>
                <w:sz w:val="20"/>
              </w:rPr>
              <w:t>160</w:t>
            </w:r>
          </w:p>
        </w:tc>
        <w:tc>
          <w:tcPr>
            <w:tcW w:w="1570" w:type="dxa"/>
            <w:tcBorders>
              <w:top w:val="single" w:sz="4" w:space="0" w:color="231F20"/>
              <w:bottom w:val="single" w:sz="4" w:space="0" w:color="231F20"/>
            </w:tcBorders>
          </w:tcPr>
          <w:p w:rsidR="0051318F" w:rsidRDefault="00554FE9">
            <w:pPr>
              <w:pStyle w:val="TableParagraph"/>
              <w:ind w:right="77"/>
              <w:jc w:val="right"/>
              <w:rPr>
                <w:sz w:val="20"/>
              </w:rPr>
            </w:pPr>
            <w:r>
              <w:rPr>
                <w:color w:val="231F20"/>
                <w:sz w:val="20"/>
              </w:rPr>
              <w:t>160</w:t>
            </w:r>
          </w:p>
        </w:tc>
      </w:tr>
      <w:tr w:rsidR="0051318F">
        <w:trPr>
          <w:trHeight w:val="602"/>
        </w:trPr>
        <w:tc>
          <w:tcPr>
            <w:tcW w:w="5875" w:type="dxa"/>
            <w:tcBorders>
              <w:top w:val="single" w:sz="4" w:space="0" w:color="231F20"/>
              <w:bottom w:val="single" w:sz="4" w:space="0" w:color="231F20"/>
            </w:tcBorders>
          </w:tcPr>
          <w:p w:rsidR="0051318F" w:rsidRDefault="00554FE9">
            <w:pPr>
              <w:pStyle w:val="TableParagraph"/>
              <w:tabs>
                <w:tab w:val="left" w:pos="5579"/>
              </w:tabs>
              <w:ind w:left="113"/>
              <w:rPr>
                <w:b/>
                <w:sz w:val="20"/>
              </w:rPr>
            </w:pPr>
            <w:r>
              <w:rPr>
                <w:b/>
                <w:color w:val="231F20"/>
                <w:spacing w:val="-3"/>
                <w:sz w:val="20"/>
              </w:rPr>
              <w:t xml:space="preserve">Total </w:t>
            </w:r>
            <w:r>
              <w:rPr>
                <w:b/>
                <w:color w:val="231F20"/>
                <w:sz w:val="20"/>
              </w:rPr>
              <w:t>contractual</w:t>
            </w:r>
            <w:r>
              <w:rPr>
                <w:b/>
                <w:color w:val="231F20"/>
                <w:spacing w:val="-3"/>
                <w:sz w:val="20"/>
              </w:rPr>
              <w:t xml:space="preserve"> </w:t>
            </w:r>
            <w:r>
              <w:rPr>
                <w:b/>
                <w:color w:val="231F20"/>
                <w:sz w:val="20"/>
              </w:rPr>
              <w:t>financial</w:t>
            </w:r>
            <w:r>
              <w:rPr>
                <w:b/>
                <w:color w:val="231F20"/>
                <w:sz w:val="20"/>
              </w:rPr>
              <w:tab/>
              <w:t>–</w:t>
            </w:r>
          </w:p>
          <w:p w:rsidR="0051318F" w:rsidRDefault="00554FE9">
            <w:pPr>
              <w:pStyle w:val="TableParagraph"/>
              <w:spacing w:before="10"/>
              <w:ind w:left="113"/>
              <w:rPr>
                <w:b/>
                <w:sz w:val="20"/>
              </w:rPr>
            </w:pPr>
            <w:r>
              <w:rPr>
                <w:b/>
                <w:color w:val="231F20"/>
                <w:sz w:val="20"/>
              </w:rPr>
              <w:t>liabilities</w:t>
            </w:r>
          </w:p>
        </w:tc>
        <w:tc>
          <w:tcPr>
            <w:tcW w:w="3020" w:type="dxa"/>
            <w:tcBorders>
              <w:top w:val="single" w:sz="4" w:space="0" w:color="231F20"/>
              <w:bottom w:val="single" w:sz="4" w:space="0" w:color="231F20"/>
            </w:tcBorders>
          </w:tcPr>
          <w:p w:rsidR="0051318F" w:rsidRDefault="00554FE9">
            <w:pPr>
              <w:pStyle w:val="TableParagraph"/>
              <w:ind w:right="855"/>
              <w:jc w:val="right"/>
              <w:rPr>
                <w:b/>
                <w:sz w:val="20"/>
              </w:rPr>
            </w:pPr>
            <w:r>
              <w:rPr>
                <w:b/>
                <w:color w:val="231F20"/>
                <w:sz w:val="20"/>
              </w:rPr>
              <w:t>160</w:t>
            </w:r>
          </w:p>
        </w:tc>
        <w:tc>
          <w:tcPr>
            <w:tcW w:w="1570" w:type="dxa"/>
            <w:tcBorders>
              <w:top w:val="single" w:sz="4" w:space="0" w:color="231F20"/>
              <w:bottom w:val="single" w:sz="4" w:space="0" w:color="231F20"/>
            </w:tcBorders>
          </w:tcPr>
          <w:p w:rsidR="0051318F" w:rsidRDefault="00554FE9">
            <w:pPr>
              <w:pStyle w:val="TableParagraph"/>
              <w:ind w:right="77"/>
              <w:jc w:val="right"/>
              <w:rPr>
                <w:b/>
                <w:sz w:val="20"/>
              </w:rPr>
            </w:pPr>
            <w:r>
              <w:rPr>
                <w:b/>
                <w:color w:val="231F20"/>
                <w:sz w:val="20"/>
              </w:rPr>
              <w:t>160</w:t>
            </w:r>
          </w:p>
        </w:tc>
      </w:tr>
      <w:tr w:rsidR="0051318F">
        <w:trPr>
          <w:trHeight w:val="296"/>
        </w:trPr>
        <w:tc>
          <w:tcPr>
            <w:tcW w:w="5875" w:type="dxa"/>
            <w:tcBorders>
              <w:top w:val="single" w:sz="4" w:space="0" w:color="231F20"/>
            </w:tcBorders>
          </w:tcPr>
          <w:p w:rsidR="0051318F" w:rsidRDefault="00554FE9">
            <w:pPr>
              <w:pStyle w:val="TableParagraph"/>
              <w:spacing w:line="210" w:lineRule="exact"/>
              <w:ind w:left="113"/>
              <w:rPr>
                <w:sz w:val="20"/>
              </w:rPr>
            </w:pPr>
            <w:r>
              <w:rPr>
                <w:color w:val="231F20"/>
                <w:sz w:val="20"/>
              </w:rPr>
              <w:t>(</w:t>
            </w:r>
            <w:proofErr w:type="spellStart"/>
            <w:r>
              <w:rPr>
                <w:color w:val="231F20"/>
                <w:sz w:val="20"/>
              </w:rPr>
              <w:t>i</w:t>
            </w:r>
            <w:proofErr w:type="spellEnd"/>
            <w:r>
              <w:rPr>
                <w:color w:val="231F20"/>
                <w:sz w:val="20"/>
              </w:rPr>
              <w:t>) The total amounts disclosed exclude statutory payables.</w:t>
            </w:r>
          </w:p>
        </w:tc>
        <w:tc>
          <w:tcPr>
            <w:tcW w:w="3020" w:type="dxa"/>
            <w:tcBorders>
              <w:top w:val="single" w:sz="4" w:space="0" w:color="231F20"/>
            </w:tcBorders>
          </w:tcPr>
          <w:p w:rsidR="0051318F" w:rsidRDefault="0051318F">
            <w:pPr>
              <w:pStyle w:val="TableParagraph"/>
              <w:spacing w:before="0"/>
              <w:rPr>
                <w:rFonts w:ascii="Times New Roman"/>
                <w:sz w:val="20"/>
              </w:rPr>
            </w:pPr>
          </w:p>
        </w:tc>
        <w:tc>
          <w:tcPr>
            <w:tcW w:w="1570" w:type="dxa"/>
            <w:tcBorders>
              <w:top w:val="single" w:sz="4" w:space="0" w:color="231F20"/>
            </w:tcBorders>
          </w:tcPr>
          <w:p w:rsidR="0051318F" w:rsidRDefault="0051318F">
            <w:pPr>
              <w:pStyle w:val="TableParagraph"/>
              <w:spacing w:before="0"/>
              <w:rPr>
                <w:rFonts w:ascii="Times New Roman"/>
                <w:sz w:val="20"/>
              </w:rPr>
            </w:pPr>
          </w:p>
        </w:tc>
      </w:tr>
    </w:tbl>
    <w:p w:rsidR="0051318F" w:rsidRDefault="0051318F">
      <w:pPr>
        <w:pStyle w:val="BodyText"/>
        <w:spacing w:before="4"/>
        <w:rPr>
          <w:sz w:val="15"/>
        </w:rPr>
      </w:pPr>
    </w:p>
    <w:p w:rsidR="0051318F" w:rsidRDefault="00554FE9">
      <w:pPr>
        <w:pStyle w:val="Heading9"/>
        <w:numPr>
          <w:ilvl w:val="2"/>
          <w:numId w:val="6"/>
        </w:numPr>
        <w:tabs>
          <w:tab w:val="left" w:pos="1265"/>
        </w:tabs>
        <w:spacing w:before="93"/>
        <w:ind w:hanging="546"/>
      </w:pPr>
      <w:r>
        <w:rPr>
          <w:color w:val="231F20"/>
        </w:rPr>
        <w:t>Financial risk management objectives and</w:t>
      </w:r>
      <w:r>
        <w:rPr>
          <w:color w:val="231F20"/>
          <w:spacing w:val="-4"/>
        </w:rPr>
        <w:t xml:space="preserve"> </w:t>
      </w:r>
      <w:r>
        <w:rPr>
          <w:color w:val="231F20"/>
        </w:rPr>
        <w:t>policies</w:t>
      </w:r>
    </w:p>
    <w:p w:rsidR="0051318F" w:rsidRDefault="00554FE9">
      <w:pPr>
        <w:pStyle w:val="BodyText"/>
        <w:spacing w:before="180" w:line="249" w:lineRule="auto"/>
        <w:ind w:left="719" w:right="794"/>
        <w:jc w:val="both"/>
      </w:pPr>
      <w:r>
        <w:rPr>
          <w:color w:val="231F20"/>
        </w:rPr>
        <w:t>The</w:t>
      </w:r>
      <w:r>
        <w:rPr>
          <w:color w:val="231F20"/>
          <w:spacing w:val="-2"/>
        </w:rPr>
        <w:t xml:space="preserve"> </w:t>
      </w:r>
      <w:r>
        <w:rPr>
          <w:color w:val="231F20"/>
        </w:rPr>
        <w:t>activities</w:t>
      </w:r>
      <w:r>
        <w:rPr>
          <w:color w:val="231F20"/>
          <w:spacing w:val="-2"/>
        </w:rPr>
        <w:t xml:space="preserve"> </w:t>
      </w:r>
      <w:r>
        <w:rPr>
          <w:color w:val="231F20"/>
        </w:rPr>
        <w:t>of</w:t>
      </w:r>
      <w:r>
        <w:rPr>
          <w:color w:val="231F20"/>
          <w:spacing w:val="-3"/>
        </w:rPr>
        <w:t xml:space="preserve"> </w:t>
      </w:r>
      <w:r>
        <w:rPr>
          <w:color w:val="231F20"/>
        </w:rPr>
        <w:t>the</w:t>
      </w:r>
      <w:r>
        <w:rPr>
          <w:color w:val="231F20"/>
          <w:spacing w:val="-12"/>
        </w:rPr>
        <w:t xml:space="preserve"> </w:t>
      </w:r>
      <w:r>
        <w:rPr>
          <w:color w:val="231F20"/>
        </w:rPr>
        <w:t>Authority</w:t>
      </w:r>
      <w:r>
        <w:rPr>
          <w:color w:val="231F20"/>
          <w:spacing w:val="-1"/>
        </w:rPr>
        <w:t xml:space="preserve"> </w:t>
      </w:r>
      <w:r>
        <w:rPr>
          <w:color w:val="231F20"/>
        </w:rPr>
        <w:t>expose</w:t>
      </w:r>
      <w:r>
        <w:rPr>
          <w:color w:val="231F20"/>
          <w:spacing w:val="-3"/>
        </w:rPr>
        <w:t xml:space="preserve"> </w:t>
      </w:r>
      <w:r>
        <w:rPr>
          <w:color w:val="231F20"/>
        </w:rPr>
        <w:t>it</w:t>
      </w:r>
      <w:r>
        <w:rPr>
          <w:color w:val="231F20"/>
          <w:spacing w:val="-2"/>
        </w:rPr>
        <w:t xml:space="preserve"> </w:t>
      </w:r>
      <w:r>
        <w:rPr>
          <w:color w:val="231F20"/>
        </w:rPr>
        <w:t>to</w:t>
      </w:r>
      <w:r>
        <w:rPr>
          <w:color w:val="231F20"/>
          <w:spacing w:val="-2"/>
        </w:rPr>
        <w:t xml:space="preserve"> </w:t>
      </w:r>
      <w:r>
        <w:rPr>
          <w:color w:val="231F20"/>
        </w:rPr>
        <w:t>a</w:t>
      </w:r>
      <w:r>
        <w:rPr>
          <w:color w:val="231F20"/>
          <w:spacing w:val="-2"/>
        </w:rPr>
        <w:t xml:space="preserve"> </w:t>
      </w:r>
      <w:r>
        <w:rPr>
          <w:color w:val="231F20"/>
        </w:rPr>
        <w:t>variety</w:t>
      </w:r>
      <w:r>
        <w:rPr>
          <w:color w:val="231F20"/>
          <w:spacing w:val="-2"/>
        </w:rPr>
        <w:t xml:space="preserve"> </w:t>
      </w:r>
      <w:r>
        <w:rPr>
          <w:color w:val="231F20"/>
        </w:rPr>
        <w:t>of</w:t>
      </w:r>
      <w:r>
        <w:rPr>
          <w:color w:val="231F20"/>
          <w:spacing w:val="-2"/>
        </w:rPr>
        <w:t xml:space="preserve"> </w:t>
      </w:r>
      <w:r>
        <w:rPr>
          <w:color w:val="231F20"/>
        </w:rPr>
        <w:t>financial</w:t>
      </w:r>
      <w:r>
        <w:rPr>
          <w:color w:val="231F20"/>
          <w:spacing w:val="-1"/>
        </w:rPr>
        <w:t xml:space="preserve"> </w:t>
      </w:r>
      <w:r>
        <w:rPr>
          <w:color w:val="231F20"/>
        </w:rPr>
        <w:t>risks,</w:t>
      </w:r>
      <w:r>
        <w:rPr>
          <w:color w:val="231F20"/>
          <w:spacing w:val="-2"/>
        </w:rPr>
        <w:t xml:space="preserve"> </w:t>
      </w:r>
      <w:r>
        <w:rPr>
          <w:color w:val="231F20"/>
        </w:rPr>
        <w:t>market</w:t>
      </w:r>
      <w:r>
        <w:rPr>
          <w:color w:val="231F20"/>
          <w:spacing w:val="-1"/>
        </w:rPr>
        <w:t xml:space="preserve"> </w:t>
      </w:r>
      <w:r>
        <w:rPr>
          <w:color w:val="231F20"/>
        </w:rPr>
        <w:t>risk,</w:t>
      </w:r>
      <w:r>
        <w:rPr>
          <w:color w:val="231F20"/>
          <w:spacing w:val="-2"/>
        </w:rPr>
        <w:t xml:space="preserve"> </w:t>
      </w:r>
      <w:r>
        <w:rPr>
          <w:color w:val="231F20"/>
        </w:rPr>
        <w:t>credit</w:t>
      </w:r>
      <w:r>
        <w:rPr>
          <w:color w:val="231F20"/>
          <w:spacing w:val="-1"/>
        </w:rPr>
        <w:t xml:space="preserve"> </w:t>
      </w:r>
      <w:r>
        <w:rPr>
          <w:color w:val="231F20"/>
        </w:rPr>
        <w:t>risk</w:t>
      </w:r>
      <w:r>
        <w:rPr>
          <w:color w:val="231F20"/>
          <w:spacing w:val="-2"/>
        </w:rPr>
        <w:t xml:space="preserve"> </w:t>
      </w:r>
      <w:r>
        <w:rPr>
          <w:color w:val="231F20"/>
        </w:rPr>
        <w:t>and</w:t>
      </w:r>
      <w:r>
        <w:rPr>
          <w:color w:val="231F20"/>
          <w:spacing w:val="-2"/>
        </w:rPr>
        <w:t xml:space="preserve"> </w:t>
      </w:r>
      <w:r>
        <w:rPr>
          <w:color w:val="231F20"/>
        </w:rPr>
        <w:t>liquidity</w:t>
      </w:r>
      <w:r>
        <w:rPr>
          <w:color w:val="231F20"/>
          <w:spacing w:val="-2"/>
        </w:rPr>
        <w:t xml:space="preserve"> </w:t>
      </w:r>
      <w:r>
        <w:rPr>
          <w:color w:val="231F20"/>
        </w:rPr>
        <w:t>risk.</w:t>
      </w:r>
      <w:r>
        <w:rPr>
          <w:color w:val="231F20"/>
          <w:spacing w:val="-6"/>
        </w:rPr>
        <w:t xml:space="preserve"> </w:t>
      </w:r>
      <w:r>
        <w:rPr>
          <w:color w:val="231F20"/>
        </w:rPr>
        <w:t>This</w:t>
      </w:r>
      <w:r>
        <w:rPr>
          <w:color w:val="231F20"/>
          <w:spacing w:val="-1"/>
        </w:rPr>
        <w:t xml:space="preserve"> </w:t>
      </w:r>
      <w:r>
        <w:rPr>
          <w:color w:val="231F20"/>
        </w:rPr>
        <w:t>note presents information about the Authority’s exposure to each of these risks, and the objectives, policies and processes for measuring and managing</w:t>
      </w:r>
      <w:r>
        <w:rPr>
          <w:color w:val="231F20"/>
          <w:spacing w:val="-2"/>
        </w:rPr>
        <w:t xml:space="preserve"> </w:t>
      </w:r>
      <w:r>
        <w:rPr>
          <w:color w:val="231F20"/>
        </w:rPr>
        <w:t>risk.</w:t>
      </w:r>
    </w:p>
    <w:p w:rsidR="0051318F" w:rsidRDefault="00554FE9">
      <w:pPr>
        <w:pStyle w:val="BodyText"/>
        <w:spacing w:before="173" w:line="249" w:lineRule="auto"/>
        <w:ind w:left="719" w:right="732"/>
      </w:pPr>
      <w:r>
        <w:rPr>
          <w:color w:val="231F20"/>
        </w:rPr>
        <w:t>The Governing Board of the Authority has the overall responsibility for the establishment and overs</w:t>
      </w:r>
      <w:r>
        <w:rPr>
          <w:color w:val="231F20"/>
        </w:rPr>
        <w:t>ight of the risk management framework. The overall risk management program seeks to minimise potential adverse effects on the financial performance of the Authority. The Authority uses different methods to measure different types of risk to which it is exp</w:t>
      </w:r>
      <w:r>
        <w:rPr>
          <w:color w:val="231F20"/>
        </w:rPr>
        <w:t>osed. These methods include sensitivity analysis in the case of interest rate, other price risks and ageing analysis for credit.</w:t>
      </w:r>
    </w:p>
    <w:p w:rsidR="0051318F" w:rsidRDefault="00554FE9">
      <w:pPr>
        <w:pStyle w:val="BodyText"/>
        <w:spacing w:before="174" w:line="249" w:lineRule="auto"/>
        <w:ind w:left="719" w:right="1109"/>
      </w:pPr>
      <w:r>
        <w:rPr>
          <w:color w:val="231F20"/>
        </w:rPr>
        <w:t>Risk management is carried out by the Authority’s management under policies approved by the Governing Board of the Authority. T</w:t>
      </w:r>
      <w:r>
        <w:rPr>
          <w:color w:val="231F20"/>
        </w:rPr>
        <w:t>he Governing Board provides written principles for overall risk management, as well as policies covering specific areas, such as foreign exchange risk, interest rate risks, credit risk and non-derivative financial instruments, and investment of excess liqu</w:t>
      </w:r>
      <w:r>
        <w:rPr>
          <w:color w:val="231F20"/>
        </w:rPr>
        <w:t>idity.</w:t>
      </w:r>
    </w:p>
    <w:p w:rsidR="0051318F" w:rsidRDefault="00554FE9">
      <w:pPr>
        <w:pStyle w:val="BodyText"/>
        <w:spacing w:before="173"/>
        <w:ind w:left="719"/>
      </w:pPr>
      <w:r>
        <w:rPr>
          <w:color w:val="231F20"/>
        </w:rPr>
        <w:t>The main risks that the Authority is exposed to through its financial instruments are as follows:</w:t>
      </w:r>
    </w:p>
    <w:p w:rsidR="0051318F" w:rsidRDefault="00554FE9">
      <w:pPr>
        <w:numPr>
          <w:ilvl w:val="0"/>
          <w:numId w:val="5"/>
        </w:numPr>
        <w:tabs>
          <w:tab w:val="left" w:pos="1021"/>
        </w:tabs>
        <w:spacing w:before="160"/>
        <w:ind w:hanging="302"/>
        <w:rPr>
          <w:rFonts w:ascii="Arial-BoldItalicMT"/>
          <w:b/>
          <w:i/>
          <w:sz w:val="20"/>
        </w:rPr>
      </w:pPr>
      <w:r>
        <w:rPr>
          <w:rFonts w:ascii="Arial-BoldItalicMT"/>
          <w:b/>
          <w:i/>
          <w:color w:val="414042"/>
          <w:sz w:val="20"/>
        </w:rPr>
        <w:t>Market</w:t>
      </w:r>
      <w:r>
        <w:rPr>
          <w:rFonts w:ascii="Arial-BoldItalicMT"/>
          <w:b/>
          <w:i/>
          <w:color w:val="414042"/>
          <w:spacing w:val="-1"/>
          <w:sz w:val="20"/>
        </w:rPr>
        <w:t xml:space="preserve"> </w:t>
      </w:r>
      <w:r>
        <w:rPr>
          <w:rFonts w:ascii="Arial-BoldItalicMT"/>
          <w:b/>
          <w:i/>
          <w:color w:val="414042"/>
          <w:sz w:val="20"/>
        </w:rPr>
        <w:t>risk</w:t>
      </w:r>
    </w:p>
    <w:p w:rsidR="0051318F" w:rsidRDefault="00554FE9">
      <w:pPr>
        <w:pStyle w:val="BodyText"/>
        <w:spacing w:before="67" w:line="249" w:lineRule="auto"/>
        <w:ind w:left="719" w:right="860"/>
      </w:pPr>
      <w:r>
        <w:rPr>
          <w:color w:val="231F20"/>
        </w:rPr>
        <w:t>Market risk is the risk that changes in market prices will affect the fair value or future cash flows of the Authority’s financial instrume</w:t>
      </w:r>
      <w:r>
        <w:rPr>
          <w:color w:val="231F20"/>
        </w:rPr>
        <w:t>nts. Market risk comprises of foreign exchange risk, interest rate risk and other price risk.</w:t>
      </w:r>
    </w:p>
    <w:p w:rsidR="0051318F" w:rsidRDefault="00554FE9">
      <w:pPr>
        <w:pStyle w:val="BodyText"/>
        <w:spacing w:before="2" w:line="249" w:lineRule="auto"/>
        <w:ind w:left="719" w:right="1584"/>
      </w:pPr>
      <w:r>
        <w:rPr>
          <w:color w:val="231F20"/>
        </w:rPr>
        <w:t>The Authority’s exposure to market risk is primarily through interest rate risk. There is insignificant exposure to foreign exchange risk and other price risk.</w:t>
      </w:r>
    </w:p>
    <w:p w:rsidR="0051318F" w:rsidRDefault="00554FE9">
      <w:pPr>
        <w:pStyle w:val="BodyText"/>
        <w:spacing w:before="171"/>
        <w:ind w:left="719"/>
      </w:pPr>
      <w:r>
        <w:rPr>
          <w:color w:val="231F20"/>
        </w:rPr>
        <w:t>Ob</w:t>
      </w:r>
      <w:r>
        <w:rPr>
          <w:color w:val="231F20"/>
        </w:rPr>
        <w:t>jectives, policies and processes used to manage these risks are disclosed in the paragraphs below:</w:t>
      </w:r>
    </w:p>
    <w:p w:rsidR="0051318F" w:rsidRDefault="00554FE9">
      <w:pPr>
        <w:numPr>
          <w:ilvl w:val="0"/>
          <w:numId w:val="4"/>
        </w:numPr>
        <w:tabs>
          <w:tab w:val="left" w:pos="965"/>
        </w:tabs>
        <w:spacing w:before="160"/>
        <w:ind w:hanging="246"/>
        <w:rPr>
          <w:rFonts w:ascii="Arial-BoldItalicMT"/>
          <w:b/>
          <w:i/>
          <w:sz w:val="20"/>
        </w:rPr>
      </w:pPr>
      <w:r>
        <w:rPr>
          <w:rFonts w:ascii="Arial-BoldItalicMT"/>
          <w:b/>
          <w:i/>
          <w:color w:val="414042"/>
          <w:sz w:val="20"/>
        </w:rPr>
        <w:t>Interest rate</w:t>
      </w:r>
      <w:r>
        <w:rPr>
          <w:rFonts w:ascii="Arial-BoldItalicMT"/>
          <w:b/>
          <w:i/>
          <w:color w:val="414042"/>
          <w:spacing w:val="-2"/>
          <w:sz w:val="20"/>
        </w:rPr>
        <w:t xml:space="preserve"> </w:t>
      </w:r>
      <w:r>
        <w:rPr>
          <w:rFonts w:ascii="Arial-BoldItalicMT"/>
          <w:b/>
          <w:i/>
          <w:color w:val="414042"/>
          <w:sz w:val="20"/>
        </w:rPr>
        <w:t>risk</w:t>
      </w:r>
    </w:p>
    <w:p w:rsidR="0051318F" w:rsidRDefault="00554FE9">
      <w:pPr>
        <w:pStyle w:val="BodyText"/>
        <w:spacing w:before="67"/>
        <w:ind w:left="719"/>
      </w:pPr>
      <w:r>
        <w:rPr>
          <w:color w:val="231F20"/>
        </w:rPr>
        <w:t>The Authority has minimal exposure to interest rate risk through its holding of other financial assets.</w:t>
      </w:r>
    </w:p>
    <w:p w:rsidR="0051318F" w:rsidRDefault="00554FE9">
      <w:pPr>
        <w:numPr>
          <w:ilvl w:val="0"/>
          <w:numId w:val="4"/>
        </w:numPr>
        <w:tabs>
          <w:tab w:val="left" w:pos="1020"/>
        </w:tabs>
        <w:spacing w:before="160"/>
        <w:ind w:left="1019" w:hanging="301"/>
        <w:rPr>
          <w:rFonts w:ascii="Arial-BoldItalicMT"/>
          <w:b/>
          <w:i/>
          <w:sz w:val="20"/>
        </w:rPr>
      </w:pPr>
      <w:r>
        <w:rPr>
          <w:rFonts w:ascii="Arial-BoldItalicMT"/>
          <w:b/>
          <w:i/>
          <w:color w:val="414042"/>
          <w:sz w:val="20"/>
        </w:rPr>
        <w:t>Other price</w:t>
      </w:r>
      <w:r>
        <w:rPr>
          <w:rFonts w:ascii="Arial-BoldItalicMT"/>
          <w:b/>
          <w:i/>
          <w:color w:val="414042"/>
          <w:spacing w:val="-1"/>
          <w:sz w:val="20"/>
        </w:rPr>
        <w:t xml:space="preserve"> </w:t>
      </w:r>
      <w:r>
        <w:rPr>
          <w:rFonts w:ascii="Arial-BoldItalicMT"/>
          <w:b/>
          <w:i/>
          <w:color w:val="414042"/>
          <w:sz w:val="20"/>
        </w:rPr>
        <w:t>risk</w:t>
      </w:r>
    </w:p>
    <w:p w:rsidR="0051318F" w:rsidRDefault="00554FE9">
      <w:pPr>
        <w:pStyle w:val="BodyText"/>
        <w:spacing w:before="66"/>
        <w:ind w:left="719"/>
      </w:pPr>
      <w:r>
        <w:rPr>
          <w:color w:val="231F20"/>
        </w:rPr>
        <w:t>The Authority has no significant exposure to other price risk.</w:t>
      </w:r>
    </w:p>
    <w:p w:rsidR="0051318F" w:rsidRDefault="0051318F">
      <w:pPr>
        <w:sectPr w:rsidR="0051318F">
          <w:pgSz w:w="11910" w:h="16840"/>
          <w:pgMar w:top="580" w:right="0" w:bottom="680" w:left="0" w:header="0" w:footer="453" w:gutter="0"/>
          <w:cols w:space="720"/>
        </w:sectPr>
      </w:pPr>
    </w:p>
    <w:p w:rsidR="0051318F" w:rsidRDefault="00554FE9">
      <w:pPr>
        <w:numPr>
          <w:ilvl w:val="0"/>
          <w:numId w:val="5"/>
        </w:numPr>
        <w:tabs>
          <w:tab w:val="left" w:pos="1031"/>
        </w:tabs>
        <w:spacing w:before="67"/>
        <w:ind w:left="1030" w:hanging="311"/>
        <w:rPr>
          <w:rFonts w:ascii="Arial-BoldItalicMT"/>
          <w:b/>
          <w:i/>
          <w:sz w:val="20"/>
        </w:rPr>
      </w:pPr>
      <w:r>
        <w:rPr>
          <w:rFonts w:ascii="Arial-BoldItalicMT"/>
          <w:b/>
          <w:i/>
          <w:color w:val="414042"/>
          <w:sz w:val="20"/>
        </w:rPr>
        <w:lastRenderedPageBreak/>
        <w:t>Credit</w:t>
      </w:r>
      <w:r>
        <w:rPr>
          <w:rFonts w:ascii="Arial-BoldItalicMT"/>
          <w:b/>
          <w:i/>
          <w:color w:val="414042"/>
          <w:spacing w:val="-2"/>
          <w:sz w:val="20"/>
        </w:rPr>
        <w:t xml:space="preserve"> </w:t>
      </w:r>
      <w:r>
        <w:rPr>
          <w:rFonts w:ascii="Arial-BoldItalicMT"/>
          <w:b/>
          <w:i/>
          <w:color w:val="414042"/>
          <w:sz w:val="20"/>
        </w:rPr>
        <w:t>risk</w:t>
      </w:r>
    </w:p>
    <w:p w:rsidR="0051318F" w:rsidRDefault="00554FE9">
      <w:pPr>
        <w:pStyle w:val="BodyText"/>
        <w:spacing w:before="66" w:line="249" w:lineRule="auto"/>
        <w:ind w:left="720" w:right="626"/>
      </w:pPr>
      <w:r>
        <w:rPr>
          <w:color w:val="231F20"/>
        </w:rPr>
        <w:t>Credit risk is the risk of financial loss to the Authority as a result of a customer or counterparty to a financial instrument failing to meet its contractual obligations. Credit risk arises principally from receivables.</w:t>
      </w:r>
    </w:p>
    <w:p w:rsidR="0051318F" w:rsidRDefault="00554FE9">
      <w:pPr>
        <w:pStyle w:val="BodyText"/>
        <w:spacing w:before="172" w:line="249" w:lineRule="auto"/>
        <w:ind w:left="720" w:right="826"/>
      </w:pPr>
      <w:r>
        <w:rPr>
          <w:color w:val="231F20"/>
        </w:rPr>
        <w:t xml:space="preserve">The Portable Long Service Benefits </w:t>
      </w:r>
      <w:r>
        <w:rPr>
          <w:color w:val="231F20"/>
        </w:rPr>
        <w:t>Scheme commenced on 1 July 2019, therefore currently has no exposure to credit risk from receivables. From 1 July 2019, the Authority will minimise concentrations of credit risk by undertaking transactions with a large number of customers who must pay a le</w:t>
      </w:r>
      <w:r>
        <w:rPr>
          <w:color w:val="231F20"/>
        </w:rPr>
        <w:t>vy for eligible workers for long service leave in the contract cleaning, security and community services industries. The Authority will therefore not be materially exposed to any individual customer.</w:t>
      </w:r>
    </w:p>
    <w:p w:rsidR="0051318F" w:rsidRDefault="00554FE9">
      <w:pPr>
        <w:numPr>
          <w:ilvl w:val="0"/>
          <w:numId w:val="5"/>
        </w:numPr>
        <w:tabs>
          <w:tab w:val="left" w:pos="1021"/>
        </w:tabs>
        <w:spacing w:before="154"/>
        <w:rPr>
          <w:rFonts w:ascii="Arial-BoldItalicMT"/>
          <w:b/>
          <w:i/>
          <w:sz w:val="20"/>
        </w:rPr>
      </w:pPr>
      <w:r>
        <w:rPr>
          <w:rFonts w:ascii="Arial-BoldItalicMT"/>
          <w:b/>
          <w:i/>
          <w:color w:val="414042"/>
          <w:sz w:val="20"/>
        </w:rPr>
        <w:t>Liquidity</w:t>
      </w:r>
      <w:r>
        <w:rPr>
          <w:rFonts w:ascii="Arial-BoldItalicMT"/>
          <w:b/>
          <w:i/>
          <w:color w:val="414042"/>
          <w:spacing w:val="-1"/>
          <w:sz w:val="20"/>
        </w:rPr>
        <w:t xml:space="preserve"> </w:t>
      </w:r>
      <w:r>
        <w:rPr>
          <w:rFonts w:ascii="Arial-BoldItalicMT"/>
          <w:b/>
          <w:i/>
          <w:color w:val="414042"/>
          <w:sz w:val="20"/>
        </w:rPr>
        <w:t>risk</w:t>
      </w:r>
    </w:p>
    <w:p w:rsidR="0051318F" w:rsidRDefault="00554FE9">
      <w:pPr>
        <w:pStyle w:val="BodyText"/>
        <w:spacing w:before="67"/>
        <w:ind w:left="720"/>
      </w:pPr>
      <w:r>
        <w:rPr>
          <w:color w:val="231F20"/>
        </w:rPr>
        <w:t>Liquidity Risk is the risk that the Autho</w:t>
      </w:r>
      <w:r>
        <w:rPr>
          <w:color w:val="231F20"/>
        </w:rPr>
        <w:t>rity will not be able to meet its financial obligations as they fall due.</w:t>
      </w:r>
    </w:p>
    <w:p w:rsidR="0051318F" w:rsidRDefault="00554FE9">
      <w:pPr>
        <w:pStyle w:val="BodyText"/>
        <w:spacing w:before="10" w:line="249" w:lineRule="auto"/>
        <w:ind w:left="720" w:right="860"/>
      </w:pPr>
      <w:r>
        <w:rPr>
          <w:color w:val="231F20"/>
        </w:rPr>
        <w:t>The Authority’s policy is to settle financial obligations within 30 days and in the event of a dispute make payments within 30 days from the date of resolution.</w:t>
      </w:r>
    </w:p>
    <w:p w:rsidR="0051318F" w:rsidRDefault="00554FE9">
      <w:pPr>
        <w:pStyle w:val="BodyText"/>
        <w:spacing w:before="171" w:line="249" w:lineRule="auto"/>
        <w:ind w:left="720" w:right="860"/>
      </w:pPr>
      <w:r>
        <w:rPr>
          <w:color w:val="231F20"/>
        </w:rPr>
        <w:t>The</w:t>
      </w:r>
      <w:r>
        <w:rPr>
          <w:color w:val="231F20"/>
          <w:spacing w:val="-19"/>
        </w:rPr>
        <w:t xml:space="preserve"> </w:t>
      </w:r>
      <w:r>
        <w:rPr>
          <w:color w:val="231F20"/>
        </w:rPr>
        <w:t>Authority</w:t>
      </w:r>
      <w:r>
        <w:rPr>
          <w:color w:val="231F20"/>
          <w:spacing w:val="-8"/>
        </w:rPr>
        <w:t xml:space="preserve"> </w:t>
      </w:r>
      <w:r>
        <w:rPr>
          <w:color w:val="231F20"/>
        </w:rPr>
        <w:t>manages</w:t>
      </w:r>
      <w:r>
        <w:rPr>
          <w:color w:val="231F20"/>
          <w:spacing w:val="-9"/>
        </w:rPr>
        <w:t xml:space="preserve"> </w:t>
      </w:r>
      <w:r>
        <w:rPr>
          <w:color w:val="231F20"/>
        </w:rPr>
        <w:t>liquidity</w:t>
      </w:r>
      <w:r>
        <w:rPr>
          <w:color w:val="231F20"/>
          <w:spacing w:val="-9"/>
        </w:rPr>
        <w:t xml:space="preserve"> </w:t>
      </w:r>
      <w:r>
        <w:rPr>
          <w:color w:val="231F20"/>
        </w:rPr>
        <w:t>risk</w:t>
      </w:r>
      <w:r>
        <w:rPr>
          <w:color w:val="231F20"/>
          <w:spacing w:val="-9"/>
        </w:rPr>
        <w:t xml:space="preserve"> </w:t>
      </w:r>
      <w:r>
        <w:rPr>
          <w:color w:val="231F20"/>
        </w:rPr>
        <w:t>by</w:t>
      </w:r>
      <w:r>
        <w:rPr>
          <w:color w:val="231F20"/>
          <w:spacing w:val="-9"/>
        </w:rPr>
        <w:t xml:space="preserve"> </w:t>
      </w:r>
      <w:r>
        <w:rPr>
          <w:color w:val="231F20"/>
        </w:rPr>
        <w:t>maintaining</w:t>
      </w:r>
      <w:r>
        <w:rPr>
          <w:color w:val="231F20"/>
          <w:spacing w:val="-8"/>
        </w:rPr>
        <w:t xml:space="preserve"> </w:t>
      </w:r>
      <w:r>
        <w:rPr>
          <w:color w:val="231F20"/>
        </w:rPr>
        <w:t>adequate</w:t>
      </w:r>
      <w:r>
        <w:rPr>
          <w:color w:val="231F20"/>
          <w:spacing w:val="-10"/>
        </w:rPr>
        <w:t xml:space="preserve"> </w:t>
      </w:r>
      <w:r>
        <w:rPr>
          <w:color w:val="231F20"/>
        </w:rPr>
        <w:t>reserves</w:t>
      </w:r>
      <w:r>
        <w:rPr>
          <w:color w:val="231F20"/>
          <w:spacing w:val="-9"/>
        </w:rPr>
        <w:t xml:space="preserve"> </w:t>
      </w:r>
      <w:r>
        <w:rPr>
          <w:color w:val="231F20"/>
        </w:rPr>
        <w:t>of</w:t>
      </w:r>
      <w:r>
        <w:rPr>
          <w:color w:val="231F20"/>
          <w:spacing w:val="-10"/>
        </w:rPr>
        <w:t xml:space="preserve"> </w:t>
      </w:r>
      <w:r>
        <w:rPr>
          <w:color w:val="231F20"/>
        </w:rPr>
        <w:t>cash</w:t>
      </w:r>
      <w:r>
        <w:rPr>
          <w:color w:val="231F20"/>
          <w:spacing w:val="-8"/>
        </w:rPr>
        <w:t xml:space="preserve"> </w:t>
      </w:r>
      <w:r>
        <w:rPr>
          <w:color w:val="231F20"/>
        </w:rPr>
        <w:t>and</w:t>
      </w:r>
      <w:r>
        <w:rPr>
          <w:color w:val="231F20"/>
          <w:spacing w:val="-9"/>
        </w:rPr>
        <w:t xml:space="preserve"> </w:t>
      </w:r>
      <w:r>
        <w:rPr>
          <w:color w:val="231F20"/>
        </w:rPr>
        <w:t>by</w:t>
      </w:r>
      <w:r>
        <w:rPr>
          <w:color w:val="231F20"/>
          <w:spacing w:val="-10"/>
        </w:rPr>
        <w:t xml:space="preserve"> </w:t>
      </w:r>
      <w:r>
        <w:rPr>
          <w:color w:val="231F20"/>
        </w:rPr>
        <w:t>continuously</w:t>
      </w:r>
      <w:r>
        <w:rPr>
          <w:color w:val="231F20"/>
          <w:spacing w:val="-8"/>
        </w:rPr>
        <w:t xml:space="preserve"> </w:t>
      </w:r>
      <w:r>
        <w:rPr>
          <w:color w:val="231F20"/>
        </w:rPr>
        <w:t>monitoring</w:t>
      </w:r>
      <w:r>
        <w:rPr>
          <w:color w:val="231F20"/>
          <w:spacing w:val="-9"/>
        </w:rPr>
        <w:t xml:space="preserve"> </w:t>
      </w:r>
      <w:r>
        <w:rPr>
          <w:color w:val="231F20"/>
          <w:spacing w:val="-2"/>
        </w:rPr>
        <w:t xml:space="preserve">actual </w:t>
      </w:r>
      <w:r>
        <w:rPr>
          <w:color w:val="231F20"/>
        </w:rPr>
        <w:t>cash flows against forecast cash flows of the</w:t>
      </w:r>
      <w:r>
        <w:rPr>
          <w:color w:val="231F20"/>
          <w:spacing w:val="-32"/>
        </w:rPr>
        <w:t xml:space="preserve"> </w:t>
      </w:r>
      <w:r>
        <w:rPr>
          <w:color w:val="231F20"/>
          <w:spacing w:val="-3"/>
        </w:rPr>
        <w:t>Authority.</w:t>
      </w:r>
    </w:p>
    <w:p w:rsidR="0051318F" w:rsidRDefault="00554FE9">
      <w:pPr>
        <w:spacing w:before="152"/>
        <w:ind w:left="720"/>
        <w:rPr>
          <w:rFonts w:ascii="Arial-BoldItalicMT"/>
          <w:b/>
          <w:i/>
          <w:sz w:val="20"/>
        </w:rPr>
      </w:pPr>
      <w:r>
        <w:rPr>
          <w:rFonts w:ascii="Arial-BoldItalicMT"/>
          <w:b/>
          <w:i/>
          <w:color w:val="414042"/>
          <w:sz w:val="20"/>
        </w:rPr>
        <w:t>Interest rate exposure of financial instruments</w:t>
      </w:r>
    </w:p>
    <w:p w:rsidR="0051318F" w:rsidRDefault="00554FE9">
      <w:pPr>
        <w:pStyle w:val="BodyText"/>
        <w:spacing w:before="66" w:line="249" w:lineRule="auto"/>
        <w:ind w:left="720" w:right="752"/>
      </w:pPr>
      <w:r>
        <w:rPr>
          <w:color w:val="231F20"/>
        </w:rPr>
        <w:t xml:space="preserve">Fair value interest rate risk is the risk that the fair value of a financial instrument will fluctuate because of changes in market interest rates. The Authority does not hold any interest bearing financial instruments that are measured at fair value, and </w:t>
      </w:r>
      <w:r>
        <w:rPr>
          <w:color w:val="231F20"/>
        </w:rPr>
        <w:t>therefore has no exposure to fair value interest rate risk.</w:t>
      </w:r>
    </w:p>
    <w:p w:rsidR="0051318F" w:rsidRDefault="0051318F">
      <w:pPr>
        <w:pStyle w:val="BodyText"/>
        <w:spacing w:before="7"/>
        <w:rPr>
          <w:sz w:val="26"/>
        </w:rPr>
      </w:pPr>
    </w:p>
    <w:p w:rsidR="0051318F" w:rsidRDefault="00554FE9">
      <w:pPr>
        <w:pStyle w:val="Heading4"/>
        <w:numPr>
          <w:ilvl w:val="1"/>
          <w:numId w:val="6"/>
        </w:numPr>
        <w:tabs>
          <w:tab w:val="left" w:pos="1174"/>
        </w:tabs>
      </w:pPr>
      <w:r>
        <w:rPr>
          <w:color w:val="231F20"/>
        </w:rPr>
        <w:t>Contingent assets and contingent</w:t>
      </w:r>
      <w:r>
        <w:rPr>
          <w:color w:val="231F20"/>
          <w:spacing w:val="-6"/>
        </w:rPr>
        <w:t xml:space="preserve"> </w:t>
      </w:r>
      <w:r>
        <w:rPr>
          <w:color w:val="231F20"/>
        </w:rPr>
        <w:t>liabilities</w:t>
      </w:r>
    </w:p>
    <w:p w:rsidR="0051318F" w:rsidRDefault="00554FE9">
      <w:pPr>
        <w:pStyle w:val="BodyText"/>
        <w:spacing w:before="115" w:line="249" w:lineRule="auto"/>
        <w:ind w:left="720" w:right="885"/>
      </w:pPr>
      <w:r>
        <w:rPr>
          <w:color w:val="231F20"/>
        </w:rPr>
        <w:t>Contingent assets and contingent liabilities are not recognised in the Balance Sheet, but are disclosed by way of this note and, if quantifiable, are measured at nominal value. Contingent assets and liabilities are presented inclusive</w:t>
      </w:r>
    </w:p>
    <w:p w:rsidR="0051318F" w:rsidRDefault="00554FE9">
      <w:pPr>
        <w:pStyle w:val="BodyText"/>
        <w:spacing w:before="2"/>
        <w:ind w:left="719"/>
      </w:pPr>
      <w:r>
        <w:rPr>
          <w:color w:val="231F20"/>
        </w:rPr>
        <w:t xml:space="preserve">of GST receivable or </w:t>
      </w:r>
      <w:r>
        <w:rPr>
          <w:color w:val="231F20"/>
        </w:rPr>
        <w:t>payable respectively.</w:t>
      </w:r>
    </w:p>
    <w:p w:rsidR="0051318F" w:rsidRDefault="00554FE9">
      <w:pPr>
        <w:pStyle w:val="BodyText"/>
        <w:spacing w:before="180"/>
        <w:ind w:left="719"/>
      </w:pPr>
      <w:r>
        <w:rPr>
          <w:color w:val="231F20"/>
        </w:rPr>
        <w:t>There were no material contingent assets or liabilities at 30 June 2019.</w:t>
      </w:r>
    </w:p>
    <w:p w:rsidR="0051318F" w:rsidRDefault="0051318F">
      <w:pPr>
        <w:sectPr w:rsidR="0051318F">
          <w:pgSz w:w="11910" w:h="16840"/>
          <w:pgMar w:top="1580" w:right="0" w:bottom="680" w:left="0" w:header="0" w:footer="487" w:gutter="0"/>
          <w:cols w:space="720"/>
        </w:sectPr>
      </w:pPr>
    </w:p>
    <w:p w:rsidR="0051318F" w:rsidRDefault="00554FE9">
      <w:pPr>
        <w:pStyle w:val="Heading3"/>
      </w:pPr>
      <w:r>
        <w:rPr>
          <w:color w:val="231F20"/>
        </w:rPr>
        <w:lastRenderedPageBreak/>
        <w:t>Notes to the financial statements for the period ended 30 June 2019</w:t>
      </w:r>
    </w:p>
    <w:p w:rsidR="0051318F" w:rsidRDefault="0051318F">
      <w:pPr>
        <w:pStyle w:val="BodyText"/>
        <w:rPr>
          <w:b/>
        </w:rPr>
      </w:pPr>
    </w:p>
    <w:p w:rsidR="0051318F" w:rsidRDefault="0051318F">
      <w:pPr>
        <w:pStyle w:val="BodyText"/>
        <w:rPr>
          <w:b/>
        </w:rPr>
      </w:pPr>
    </w:p>
    <w:p w:rsidR="0051318F" w:rsidRDefault="00554FE9">
      <w:pPr>
        <w:pStyle w:val="Heading4"/>
        <w:spacing w:before="213"/>
      </w:pPr>
      <w:r>
        <w:rPr>
          <w:color w:val="231F20"/>
        </w:rPr>
        <w:t>Note 7: Other disclosures</w:t>
      </w:r>
    </w:p>
    <w:p w:rsidR="0051318F" w:rsidRDefault="0051318F">
      <w:pPr>
        <w:pStyle w:val="BodyText"/>
        <w:spacing w:before="11"/>
        <w:rPr>
          <w:b/>
          <w:sz w:val="27"/>
        </w:rPr>
      </w:pPr>
    </w:p>
    <w:p w:rsidR="0051318F" w:rsidRDefault="00554FE9">
      <w:pPr>
        <w:pStyle w:val="Heading9"/>
      </w:pPr>
      <w:r>
        <w:rPr>
          <w:color w:val="414042"/>
        </w:rPr>
        <w:t>Introduction</w:t>
      </w:r>
    </w:p>
    <w:p w:rsidR="0051318F" w:rsidRDefault="00554FE9">
      <w:pPr>
        <w:pStyle w:val="BodyText"/>
        <w:spacing w:before="67"/>
        <w:ind w:left="720"/>
      </w:pPr>
      <w:r>
        <w:rPr>
          <w:color w:val="231F20"/>
        </w:rPr>
        <w:t>This note provides information on</w:t>
      </w:r>
      <w:r>
        <w:rPr>
          <w:color w:val="231F20"/>
        </w:rPr>
        <w:t xml:space="preserve"> other disclosures that impact the Authority.</w:t>
      </w:r>
    </w:p>
    <w:p w:rsidR="0051318F" w:rsidRDefault="00554FE9">
      <w:pPr>
        <w:pStyle w:val="Heading9"/>
        <w:spacing w:before="160"/>
      </w:pPr>
      <w:r>
        <w:rPr>
          <w:color w:val="414042"/>
        </w:rPr>
        <w:t>Structure</w:t>
      </w:r>
    </w:p>
    <w:p w:rsidR="0051318F" w:rsidRDefault="00554FE9">
      <w:pPr>
        <w:pStyle w:val="ListParagraph"/>
        <w:numPr>
          <w:ilvl w:val="1"/>
          <w:numId w:val="3"/>
        </w:numPr>
        <w:tabs>
          <w:tab w:val="left" w:pos="1061"/>
        </w:tabs>
        <w:spacing w:before="123"/>
        <w:rPr>
          <w:color w:val="231F20"/>
          <w:sz w:val="20"/>
        </w:rPr>
      </w:pPr>
      <w:r>
        <w:rPr>
          <w:color w:val="231F20"/>
          <w:sz w:val="20"/>
        </w:rPr>
        <w:t>Responsible</w:t>
      </w:r>
      <w:r>
        <w:rPr>
          <w:color w:val="231F20"/>
          <w:spacing w:val="-2"/>
          <w:sz w:val="20"/>
        </w:rPr>
        <w:t xml:space="preserve"> </w:t>
      </w:r>
      <w:r>
        <w:rPr>
          <w:color w:val="231F20"/>
          <w:sz w:val="20"/>
        </w:rPr>
        <w:t>persons</w:t>
      </w:r>
    </w:p>
    <w:p w:rsidR="0051318F" w:rsidRDefault="00554FE9">
      <w:pPr>
        <w:pStyle w:val="ListParagraph"/>
        <w:numPr>
          <w:ilvl w:val="1"/>
          <w:numId w:val="3"/>
        </w:numPr>
        <w:tabs>
          <w:tab w:val="left" w:pos="1061"/>
        </w:tabs>
        <w:spacing w:before="123"/>
        <w:rPr>
          <w:color w:val="231F20"/>
          <w:sz w:val="20"/>
        </w:rPr>
      </w:pPr>
      <w:r>
        <w:rPr>
          <w:color w:val="231F20"/>
          <w:sz w:val="20"/>
        </w:rPr>
        <w:t>Remuneration of</w:t>
      </w:r>
      <w:r>
        <w:rPr>
          <w:color w:val="231F20"/>
          <w:spacing w:val="-3"/>
          <w:sz w:val="20"/>
        </w:rPr>
        <w:t xml:space="preserve"> </w:t>
      </w:r>
      <w:r>
        <w:rPr>
          <w:color w:val="231F20"/>
          <w:sz w:val="20"/>
        </w:rPr>
        <w:t>executives</w:t>
      </w:r>
    </w:p>
    <w:p w:rsidR="0051318F" w:rsidRDefault="00554FE9">
      <w:pPr>
        <w:pStyle w:val="ListParagraph"/>
        <w:numPr>
          <w:ilvl w:val="1"/>
          <w:numId w:val="3"/>
        </w:numPr>
        <w:tabs>
          <w:tab w:val="left" w:pos="1061"/>
        </w:tabs>
        <w:spacing w:before="124"/>
        <w:rPr>
          <w:color w:val="231F20"/>
          <w:sz w:val="20"/>
        </w:rPr>
      </w:pPr>
      <w:r>
        <w:rPr>
          <w:color w:val="231F20"/>
          <w:sz w:val="20"/>
        </w:rPr>
        <w:t>Related</w:t>
      </w:r>
      <w:r>
        <w:rPr>
          <w:color w:val="231F20"/>
          <w:spacing w:val="-2"/>
          <w:sz w:val="20"/>
        </w:rPr>
        <w:t xml:space="preserve"> </w:t>
      </w:r>
      <w:r>
        <w:rPr>
          <w:color w:val="231F20"/>
          <w:sz w:val="20"/>
        </w:rPr>
        <w:t>parties</w:t>
      </w:r>
    </w:p>
    <w:p w:rsidR="0051318F" w:rsidRDefault="00554FE9">
      <w:pPr>
        <w:pStyle w:val="ListParagraph"/>
        <w:numPr>
          <w:ilvl w:val="1"/>
          <w:numId w:val="3"/>
        </w:numPr>
        <w:tabs>
          <w:tab w:val="left" w:pos="1061"/>
        </w:tabs>
        <w:spacing w:before="123"/>
        <w:rPr>
          <w:color w:val="231F20"/>
          <w:sz w:val="20"/>
        </w:rPr>
      </w:pPr>
      <w:r>
        <w:rPr>
          <w:color w:val="231F20"/>
          <w:sz w:val="20"/>
        </w:rPr>
        <w:t>Events occurring after the balance</w:t>
      </w:r>
      <w:r>
        <w:rPr>
          <w:color w:val="231F20"/>
          <w:spacing w:val="-4"/>
          <w:sz w:val="20"/>
        </w:rPr>
        <w:t xml:space="preserve"> </w:t>
      </w:r>
      <w:r>
        <w:rPr>
          <w:color w:val="231F20"/>
          <w:sz w:val="20"/>
        </w:rPr>
        <w:t>date</w:t>
      </w:r>
    </w:p>
    <w:p w:rsidR="0051318F" w:rsidRDefault="00554FE9">
      <w:pPr>
        <w:pStyle w:val="ListParagraph"/>
        <w:numPr>
          <w:ilvl w:val="1"/>
          <w:numId w:val="3"/>
        </w:numPr>
        <w:tabs>
          <w:tab w:val="left" w:pos="1061"/>
        </w:tabs>
        <w:spacing w:before="124"/>
        <w:rPr>
          <w:color w:val="231F20"/>
          <w:sz w:val="20"/>
        </w:rPr>
      </w:pPr>
      <w:r>
        <w:rPr>
          <w:color w:val="231F20"/>
          <w:sz w:val="20"/>
        </w:rPr>
        <w:t>Auditors remuneration</w:t>
      </w:r>
    </w:p>
    <w:p w:rsidR="0051318F" w:rsidRDefault="00554FE9">
      <w:pPr>
        <w:pStyle w:val="ListParagraph"/>
        <w:numPr>
          <w:ilvl w:val="1"/>
          <w:numId w:val="3"/>
        </w:numPr>
        <w:tabs>
          <w:tab w:val="left" w:pos="1061"/>
        </w:tabs>
        <w:spacing w:before="123"/>
        <w:rPr>
          <w:color w:val="231F20"/>
          <w:sz w:val="20"/>
        </w:rPr>
      </w:pPr>
      <w:r>
        <w:rPr>
          <w:color w:val="231F20"/>
          <w:sz w:val="20"/>
        </w:rPr>
        <w:t>Australian Accounting Standards issued that are not yet</w:t>
      </w:r>
      <w:r>
        <w:rPr>
          <w:color w:val="231F20"/>
          <w:spacing w:val="-16"/>
          <w:sz w:val="20"/>
        </w:rPr>
        <w:t xml:space="preserve"> </w:t>
      </w:r>
      <w:r>
        <w:rPr>
          <w:color w:val="231F20"/>
          <w:sz w:val="20"/>
        </w:rPr>
        <w:t>effective</w:t>
      </w:r>
    </w:p>
    <w:p w:rsidR="0051318F" w:rsidRDefault="0051318F">
      <w:pPr>
        <w:pStyle w:val="BodyText"/>
        <w:spacing w:before="2"/>
        <w:rPr>
          <w:sz w:val="27"/>
        </w:rPr>
      </w:pPr>
    </w:p>
    <w:p w:rsidR="0051318F" w:rsidRDefault="00554FE9">
      <w:pPr>
        <w:pStyle w:val="Heading4"/>
        <w:numPr>
          <w:ilvl w:val="1"/>
          <w:numId w:val="2"/>
        </w:numPr>
        <w:tabs>
          <w:tab w:val="left" w:pos="1174"/>
        </w:tabs>
      </w:pPr>
      <w:r>
        <w:rPr>
          <w:color w:val="231F20"/>
        </w:rPr>
        <w:t>Responsible</w:t>
      </w:r>
      <w:r>
        <w:rPr>
          <w:color w:val="231F20"/>
          <w:spacing w:val="-2"/>
        </w:rPr>
        <w:t xml:space="preserve"> </w:t>
      </w:r>
      <w:r>
        <w:rPr>
          <w:color w:val="231F20"/>
        </w:rPr>
        <w:t>persons</w:t>
      </w:r>
    </w:p>
    <w:p w:rsidR="0051318F" w:rsidRDefault="00554FE9">
      <w:pPr>
        <w:pStyle w:val="BodyText"/>
        <w:spacing w:before="115" w:line="249" w:lineRule="auto"/>
        <w:ind w:left="720" w:right="898"/>
      </w:pPr>
      <w:r>
        <w:rPr>
          <w:color w:val="231F20"/>
        </w:rPr>
        <w:t xml:space="preserve">In accordance with the Ministerial Directions issued by the Minister for Finance under the </w:t>
      </w:r>
      <w:r>
        <w:rPr>
          <w:i/>
          <w:color w:val="231F20"/>
        </w:rPr>
        <w:t>Financial Management Act 1994</w:t>
      </w:r>
      <w:r>
        <w:rPr>
          <w:color w:val="231F20"/>
        </w:rPr>
        <w:t>, the following disclosures are made regarding responsible persons for the reporting period.</w:t>
      </w:r>
    </w:p>
    <w:p w:rsidR="0051318F" w:rsidRDefault="00554FE9">
      <w:pPr>
        <w:spacing w:before="172"/>
        <w:ind w:left="720"/>
        <w:rPr>
          <w:i/>
          <w:sz w:val="20"/>
        </w:rPr>
      </w:pPr>
      <w:r>
        <w:rPr>
          <w:color w:val="231F20"/>
          <w:sz w:val="20"/>
        </w:rPr>
        <w:t xml:space="preserve">The Minister’s remuneration and allowances </w:t>
      </w:r>
      <w:r>
        <w:rPr>
          <w:color w:val="231F20"/>
          <w:sz w:val="20"/>
        </w:rPr>
        <w:t xml:space="preserve">is set by the </w:t>
      </w:r>
      <w:r>
        <w:rPr>
          <w:i/>
          <w:color w:val="231F20"/>
          <w:sz w:val="20"/>
        </w:rPr>
        <w:t>Parliamentary Salaries and Superannuation Act 1968</w:t>
      </w:r>
    </w:p>
    <w:p w:rsidR="0051318F" w:rsidRDefault="00554FE9">
      <w:pPr>
        <w:pStyle w:val="BodyText"/>
        <w:spacing w:before="10" w:line="427" w:lineRule="auto"/>
        <w:ind w:left="720" w:right="3783"/>
      </w:pPr>
      <w:r>
        <w:rPr>
          <w:color w:val="231F20"/>
        </w:rPr>
        <w:t>and is reported within the Department of Parliamentary Services’ Financial Report. The following lists the responsible persons for the Authority during the year:</w:t>
      </w:r>
    </w:p>
    <w:p w:rsidR="0051318F" w:rsidRDefault="0051318F">
      <w:pPr>
        <w:pStyle w:val="BodyText"/>
      </w:pPr>
    </w:p>
    <w:p w:rsidR="0051318F" w:rsidRDefault="0051318F">
      <w:pPr>
        <w:pStyle w:val="BodyText"/>
      </w:pPr>
    </w:p>
    <w:p w:rsidR="0051318F" w:rsidRDefault="00554FE9">
      <w:pPr>
        <w:pStyle w:val="Heading9"/>
        <w:spacing w:before="94"/>
        <w:ind w:left="7239"/>
      </w:pPr>
      <w:r>
        <w:rPr>
          <w:color w:val="414042"/>
        </w:rPr>
        <w:t>Period of appointment</w:t>
      </w:r>
    </w:p>
    <w:p w:rsidR="0051318F" w:rsidRDefault="0051318F">
      <w:pPr>
        <w:pStyle w:val="BodyText"/>
        <w:rPr>
          <w:b/>
        </w:rPr>
      </w:pPr>
    </w:p>
    <w:p w:rsidR="0051318F" w:rsidRDefault="0051318F">
      <w:pPr>
        <w:pStyle w:val="BodyText"/>
        <w:spacing w:before="8"/>
        <w:rPr>
          <w:b/>
          <w:sz w:val="12"/>
        </w:rPr>
      </w:pPr>
    </w:p>
    <w:tbl>
      <w:tblPr>
        <w:tblW w:w="0" w:type="auto"/>
        <w:tblInd w:w="727" w:type="dxa"/>
        <w:tblLayout w:type="fixed"/>
        <w:tblCellMar>
          <w:left w:w="0" w:type="dxa"/>
          <w:right w:w="0" w:type="dxa"/>
        </w:tblCellMar>
        <w:tblLook w:val="01E0" w:firstRow="1" w:lastRow="1" w:firstColumn="1" w:lastColumn="1" w:noHBand="0" w:noVBand="0"/>
      </w:tblPr>
      <w:tblGrid>
        <w:gridCol w:w="2609"/>
        <w:gridCol w:w="3714"/>
        <w:gridCol w:w="1730"/>
        <w:gridCol w:w="2412"/>
      </w:tblGrid>
      <w:tr w:rsidR="0051318F">
        <w:trPr>
          <w:trHeight w:val="289"/>
        </w:trPr>
        <w:tc>
          <w:tcPr>
            <w:tcW w:w="2609" w:type="dxa"/>
            <w:tcBorders>
              <w:bottom w:val="single" w:sz="4" w:space="0" w:color="231F20"/>
            </w:tcBorders>
          </w:tcPr>
          <w:p w:rsidR="0051318F" w:rsidRDefault="00554FE9">
            <w:pPr>
              <w:pStyle w:val="TableParagraph"/>
              <w:spacing w:before="0" w:line="223" w:lineRule="exact"/>
              <w:ind w:left="113"/>
              <w:rPr>
                <w:b/>
                <w:sz w:val="20"/>
              </w:rPr>
            </w:pPr>
            <w:r>
              <w:rPr>
                <w:b/>
                <w:color w:val="231F20"/>
                <w:sz w:val="20"/>
              </w:rPr>
              <w:t>Nam</w:t>
            </w:r>
            <w:r>
              <w:rPr>
                <w:b/>
                <w:color w:val="231F20"/>
                <w:sz w:val="20"/>
              </w:rPr>
              <w:t>e</w:t>
            </w:r>
          </w:p>
        </w:tc>
        <w:tc>
          <w:tcPr>
            <w:tcW w:w="3714" w:type="dxa"/>
            <w:tcBorders>
              <w:bottom w:val="single" w:sz="4" w:space="0" w:color="231F20"/>
            </w:tcBorders>
          </w:tcPr>
          <w:p w:rsidR="0051318F" w:rsidRDefault="00554FE9">
            <w:pPr>
              <w:pStyle w:val="TableParagraph"/>
              <w:spacing w:before="0" w:line="223" w:lineRule="exact"/>
              <w:ind w:left="338"/>
              <w:rPr>
                <w:b/>
                <w:sz w:val="20"/>
              </w:rPr>
            </w:pPr>
            <w:r>
              <w:rPr>
                <w:b/>
                <w:color w:val="231F20"/>
                <w:sz w:val="20"/>
              </w:rPr>
              <w:t>Title</w:t>
            </w:r>
          </w:p>
        </w:tc>
        <w:tc>
          <w:tcPr>
            <w:tcW w:w="1730" w:type="dxa"/>
            <w:tcBorders>
              <w:bottom w:val="single" w:sz="4" w:space="0" w:color="231F20"/>
            </w:tcBorders>
          </w:tcPr>
          <w:p w:rsidR="0051318F" w:rsidRDefault="00554FE9">
            <w:pPr>
              <w:pStyle w:val="TableParagraph"/>
              <w:spacing w:before="0" w:line="223" w:lineRule="exact"/>
              <w:ind w:left="196"/>
              <w:rPr>
                <w:b/>
                <w:sz w:val="20"/>
              </w:rPr>
            </w:pPr>
            <w:r>
              <w:rPr>
                <w:b/>
                <w:color w:val="231F20"/>
                <w:sz w:val="20"/>
              </w:rPr>
              <w:t>From</w:t>
            </w:r>
          </w:p>
        </w:tc>
        <w:tc>
          <w:tcPr>
            <w:tcW w:w="2412" w:type="dxa"/>
            <w:tcBorders>
              <w:bottom w:val="single" w:sz="4" w:space="0" w:color="231F20"/>
            </w:tcBorders>
          </w:tcPr>
          <w:p w:rsidR="0051318F" w:rsidRDefault="00554FE9">
            <w:pPr>
              <w:pStyle w:val="TableParagraph"/>
              <w:spacing w:before="0" w:line="223" w:lineRule="exact"/>
              <w:ind w:left="411"/>
              <w:rPr>
                <w:b/>
                <w:sz w:val="20"/>
              </w:rPr>
            </w:pPr>
            <w:r>
              <w:rPr>
                <w:b/>
                <w:color w:val="231F20"/>
                <w:sz w:val="20"/>
              </w:rPr>
              <w:t>To</w:t>
            </w:r>
          </w:p>
        </w:tc>
      </w:tr>
      <w:tr w:rsidR="0051318F">
        <w:trPr>
          <w:trHeight w:val="362"/>
        </w:trPr>
        <w:tc>
          <w:tcPr>
            <w:tcW w:w="2609" w:type="dxa"/>
            <w:tcBorders>
              <w:top w:val="single" w:sz="4" w:space="0" w:color="231F20"/>
              <w:bottom w:val="single" w:sz="4" w:space="0" w:color="231F20"/>
            </w:tcBorders>
          </w:tcPr>
          <w:p w:rsidR="0051318F" w:rsidRDefault="00554FE9">
            <w:pPr>
              <w:pStyle w:val="TableParagraph"/>
              <w:ind w:left="113"/>
              <w:rPr>
                <w:sz w:val="20"/>
              </w:rPr>
            </w:pPr>
            <w:r>
              <w:rPr>
                <w:color w:val="231F20"/>
                <w:sz w:val="20"/>
              </w:rPr>
              <w:t>The Hon. Tim Pallas MP</w:t>
            </w:r>
          </w:p>
        </w:tc>
        <w:tc>
          <w:tcPr>
            <w:tcW w:w="3714" w:type="dxa"/>
            <w:tcBorders>
              <w:top w:val="single" w:sz="4" w:space="0" w:color="231F20"/>
              <w:bottom w:val="single" w:sz="4" w:space="0" w:color="231F20"/>
            </w:tcBorders>
          </w:tcPr>
          <w:p w:rsidR="0051318F" w:rsidRDefault="00554FE9">
            <w:pPr>
              <w:pStyle w:val="TableParagraph"/>
              <w:ind w:left="338"/>
              <w:rPr>
                <w:sz w:val="20"/>
              </w:rPr>
            </w:pPr>
            <w:r>
              <w:rPr>
                <w:color w:val="231F20"/>
                <w:sz w:val="20"/>
              </w:rPr>
              <w:t>Minister for Industrial Relations</w:t>
            </w:r>
          </w:p>
        </w:tc>
        <w:tc>
          <w:tcPr>
            <w:tcW w:w="1730" w:type="dxa"/>
            <w:tcBorders>
              <w:top w:val="single" w:sz="4" w:space="0" w:color="231F20"/>
              <w:bottom w:val="single" w:sz="4" w:space="0" w:color="231F20"/>
            </w:tcBorders>
          </w:tcPr>
          <w:p w:rsidR="0051318F" w:rsidRDefault="00554FE9">
            <w:pPr>
              <w:pStyle w:val="TableParagraph"/>
              <w:ind w:left="196"/>
              <w:rPr>
                <w:sz w:val="20"/>
              </w:rPr>
            </w:pPr>
            <w:r>
              <w:rPr>
                <w:color w:val="231F20"/>
                <w:sz w:val="20"/>
              </w:rPr>
              <w:t>08 Apr 2019</w:t>
            </w:r>
          </w:p>
        </w:tc>
        <w:tc>
          <w:tcPr>
            <w:tcW w:w="2412" w:type="dxa"/>
            <w:tcBorders>
              <w:top w:val="single" w:sz="4" w:space="0" w:color="231F20"/>
              <w:bottom w:val="single" w:sz="4" w:space="0" w:color="231F20"/>
            </w:tcBorders>
          </w:tcPr>
          <w:p w:rsidR="0051318F" w:rsidRDefault="00554FE9">
            <w:pPr>
              <w:pStyle w:val="TableParagraph"/>
              <w:ind w:left="411"/>
              <w:rPr>
                <w:sz w:val="20"/>
              </w:rPr>
            </w:pPr>
            <w:r>
              <w:rPr>
                <w:color w:val="231F20"/>
                <w:sz w:val="20"/>
              </w:rPr>
              <w:t>30 Jun 2019</w:t>
            </w:r>
          </w:p>
        </w:tc>
      </w:tr>
      <w:tr w:rsidR="0051318F">
        <w:trPr>
          <w:trHeight w:val="362"/>
        </w:trPr>
        <w:tc>
          <w:tcPr>
            <w:tcW w:w="2609" w:type="dxa"/>
            <w:tcBorders>
              <w:top w:val="single" w:sz="4" w:space="0" w:color="231F20"/>
              <w:bottom w:val="single" w:sz="4" w:space="0" w:color="231F20"/>
            </w:tcBorders>
          </w:tcPr>
          <w:p w:rsidR="0051318F" w:rsidRDefault="00554FE9">
            <w:pPr>
              <w:pStyle w:val="TableParagraph"/>
              <w:ind w:left="113"/>
              <w:rPr>
                <w:sz w:val="20"/>
              </w:rPr>
            </w:pPr>
            <w:r>
              <w:rPr>
                <w:color w:val="231F20"/>
                <w:sz w:val="20"/>
              </w:rPr>
              <w:t>Julius Roe</w:t>
            </w:r>
          </w:p>
        </w:tc>
        <w:tc>
          <w:tcPr>
            <w:tcW w:w="3714" w:type="dxa"/>
            <w:tcBorders>
              <w:top w:val="single" w:sz="4" w:space="0" w:color="231F20"/>
              <w:bottom w:val="single" w:sz="4" w:space="0" w:color="231F20"/>
            </w:tcBorders>
          </w:tcPr>
          <w:p w:rsidR="0051318F" w:rsidRDefault="00554FE9">
            <w:pPr>
              <w:pStyle w:val="TableParagraph"/>
              <w:ind w:left="338"/>
              <w:rPr>
                <w:sz w:val="20"/>
              </w:rPr>
            </w:pPr>
            <w:r>
              <w:rPr>
                <w:color w:val="231F20"/>
                <w:sz w:val="20"/>
              </w:rPr>
              <w:t>Director (Chair)</w:t>
            </w:r>
          </w:p>
        </w:tc>
        <w:tc>
          <w:tcPr>
            <w:tcW w:w="1730" w:type="dxa"/>
            <w:tcBorders>
              <w:top w:val="single" w:sz="4" w:space="0" w:color="231F20"/>
              <w:bottom w:val="single" w:sz="4" w:space="0" w:color="231F20"/>
            </w:tcBorders>
          </w:tcPr>
          <w:p w:rsidR="0051318F" w:rsidRDefault="00554FE9">
            <w:pPr>
              <w:pStyle w:val="TableParagraph"/>
              <w:ind w:left="196"/>
              <w:rPr>
                <w:sz w:val="20"/>
              </w:rPr>
            </w:pPr>
            <w:r>
              <w:rPr>
                <w:color w:val="231F20"/>
                <w:sz w:val="20"/>
              </w:rPr>
              <w:t>08 Apr 2019</w:t>
            </w:r>
          </w:p>
        </w:tc>
        <w:tc>
          <w:tcPr>
            <w:tcW w:w="2412" w:type="dxa"/>
            <w:tcBorders>
              <w:top w:val="single" w:sz="4" w:space="0" w:color="231F20"/>
              <w:bottom w:val="single" w:sz="4" w:space="0" w:color="231F20"/>
            </w:tcBorders>
          </w:tcPr>
          <w:p w:rsidR="0051318F" w:rsidRDefault="00554FE9">
            <w:pPr>
              <w:pStyle w:val="TableParagraph"/>
              <w:ind w:left="411"/>
              <w:rPr>
                <w:sz w:val="20"/>
              </w:rPr>
            </w:pPr>
            <w:r>
              <w:rPr>
                <w:color w:val="231F20"/>
                <w:sz w:val="20"/>
              </w:rPr>
              <w:t>30 Jun 2019</w:t>
            </w:r>
          </w:p>
        </w:tc>
      </w:tr>
      <w:tr w:rsidR="0051318F">
        <w:trPr>
          <w:trHeight w:val="362"/>
        </w:trPr>
        <w:tc>
          <w:tcPr>
            <w:tcW w:w="2609" w:type="dxa"/>
            <w:tcBorders>
              <w:top w:val="single" w:sz="4" w:space="0" w:color="231F20"/>
              <w:bottom w:val="single" w:sz="4" w:space="0" w:color="231F20"/>
            </w:tcBorders>
          </w:tcPr>
          <w:p w:rsidR="0051318F" w:rsidRDefault="00554FE9">
            <w:pPr>
              <w:pStyle w:val="TableParagraph"/>
              <w:ind w:left="113"/>
              <w:rPr>
                <w:sz w:val="20"/>
              </w:rPr>
            </w:pPr>
            <w:r>
              <w:rPr>
                <w:color w:val="231F20"/>
                <w:sz w:val="20"/>
              </w:rPr>
              <w:t xml:space="preserve">Claire </w:t>
            </w:r>
            <w:proofErr w:type="spellStart"/>
            <w:r>
              <w:rPr>
                <w:color w:val="231F20"/>
                <w:sz w:val="20"/>
              </w:rPr>
              <w:t>Filson</w:t>
            </w:r>
            <w:proofErr w:type="spellEnd"/>
          </w:p>
        </w:tc>
        <w:tc>
          <w:tcPr>
            <w:tcW w:w="3714" w:type="dxa"/>
            <w:tcBorders>
              <w:top w:val="single" w:sz="4" w:space="0" w:color="231F20"/>
              <w:bottom w:val="single" w:sz="4" w:space="0" w:color="231F20"/>
            </w:tcBorders>
          </w:tcPr>
          <w:p w:rsidR="0051318F" w:rsidRDefault="00554FE9">
            <w:pPr>
              <w:pStyle w:val="TableParagraph"/>
              <w:ind w:left="338"/>
              <w:rPr>
                <w:sz w:val="20"/>
              </w:rPr>
            </w:pPr>
            <w:r>
              <w:rPr>
                <w:color w:val="231F20"/>
                <w:sz w:val="20"/>
              </w:rPr>
              <w:t>Director (Deputy Chair)</w:t>
            </w:r>
          </w:p>
        </w:tc>
        <w:tc>
          <w:tcPr>
            <w:tcW w:w="1730" w:type="dxa"/>
            <w:tcBorders>
              <w:top w:val="single" w:sz="4" w:space="0" w:color="231F20"/>
              <w:bottom w:val="single" w:sz="4" w:space="0" w:color="231F20"/>
            </w:tcBorders>
          </w:tcPr>
          <w:p w:rsidR="0051318F" w:rsidRDefault="00554FE9">
            <w:pPr>
              <w:pStyle w:val="TableParagraph"/>
              <w:ind w:left="196"/>
              <w:rPr>
                <w:sz w:val="20"/>
              </w:rPr>
            </w:pPr>
            <w:r>
              <w:rPr>
                <w:color w:val="231F20"/>
                <w:sz w:val="20"/>
              </w:rPr>
              <w:t>08 Apr 2019</w:t>
            </w:r>
          </w:p>
        </w:tc>
        <w:tc>
          <w:tcPr>
            <w:tcW w:w="2412" w:type="dxa"/>
            <w:tcBorders>
              <w:top w:val="single" w:sz="4" w:space="0" w:color="231F20"/>
              <w:bottom w:val="single" w:sz="4" w:space="0" w:color="231F20"/>
            </w:tcBorders>
          </w:tcPr>
          <w:p w:rsidR="0051318F" w:rsidRDefault="00554FE9">
            <w:pPr>
              <w:pStyle w:val="TableParagraph"/>
              <w:ind w:left="411"/>
              <w:rPr>
                <w:sz w:val="20"/>
              </w:rPr>
            </w:pPr>
            <w:r>
              <w:rPr>
                <w:color w:val="231F20"/>
                <w:sz w:val="20"/>
              </w:rPr>
              <w:t>30 Jun 2019</w:t>
            </w:r>
          </w:p>
        </w:tc>
      </w:tr>
      <w:tr w:rsidR="0051318F">
        <w:trPr>
          <w:trHeight w:val="362"/>
        </w:trPr>
        <w:tc>
          <w:tcPr>
            <w:tcW w:w="2609" w:type="dxa"/>
            <w:tcBorders>
              <w:top w:val="single" w:sz="4" w:space="0" w:color="231F20"/>
              <w:bottom w:val="single" w:sz="4" w:space="0" w:color="231F20"/>
            </w:tcBorders>
          </w:tcPr>
          <w:p w:rsidR="0051318F" w:rsidRDefault="00554FE9">
            <w:pPr>
              <w:pStyle w:val="TableParagraph"/>
              <w:ind w:left="113"/>
              <w:rPr>
                <w:sz w:val="20"/>
              </w:rPr>
            </w:pPr>
            <w:r>
              <w:rPr>
                <w:color w:val="231F20"/>
                <w:sz w:val="20"/>
              </w:rPr>
              <w:t>Emma King</w:t>
            </w:r>
          </w:p>
        </w:tc>
        <w:tc>
          <w:tcPr>
            <w:tcW w:w="3714" w:type="dxa"/>
            <w:tcBorders>
              <w:top w:val="single" w:sz="4" w:space="0" w:color="231F20"/>
              <w:bottom w:val="single" w:sz="4" w:space="0" w:color="231F20"/>
            </w:tcBorders>
          </w:tcPr>
          <w:p w:rsidR="0051318F" w:rsidRDefault="00554FE9">
            <w:pPr>
              <w:pStyle w:val="TableParagraph"/>
              <w:ind w:left="338"/>
              <w:rPr>
                <w:sz w:val="20"/>
              </w:rPr>
            </w:pPr>
            <w:r>
              <w:rPr>
                <w:color w:val="231F20"/>
                <w:sz w:val="20"/>
              </w:rPr>
              <w:t>Director</w:t>
            </w:r>
          </w:p>
        </w:tc>
        <w:tc>
          <w:tcPr>
            <w:tcW w:w="1730" w:type="dxa"/>
            <w:tcBorders>
              <w:top w:val="single" w:sz="4" w:space="0" w:color="231F20"/>
              <w:bottom w:val="single" w:sz="4" w:space="0" w:color="231F20"/>
            </w:tcBorders>
          </w:tcPr>
          <w:p w:rsidR="0051318F" w:rsidRDefault="00554FE9">
            <w:pPr>
              <w:pStyle w:val="TableParagraph"/>
              <w:ind w:left="196"/>
              <w:rPr>
                <w:sz w:val="20"/>
              </w:rPr>
            </w:pPr>
            <w:r>
              <w:rPr>
                <w:color w:val="231F20"/>
                <w:sz w:val="20"/>
              </w:rPr>
              <w:t>08 Apr 2019</w:t>
            </w:r>
          </w:p>
        </w:tc>
        <w:tc>
          <w:tcPr>
            <w:tcW w:w="2412" w:type="dxa"/>
            <w:tcBorders>
              <w:top w:val="single" w:sz="4" w:space="0" w:color="231F20"/>
              <w:bottom w:val="single" w:sz="4" w:space="0" w:color="231F20"/>
            </w:tcBorders>
          </w:tcPr>
          <w:p w:rsidR="0051318F" w:rsidRDefault="00554FE9">
            <w:pPr>
              <w:pStyle w:val="TableParagraph"/>
              <w:ind w:left="411"/>
              <w:rPr>
                <w:sz w:val="20"/>
              </w:rPr>
            </w:pPr>
            <w:r>
              <w:rPr>
                <w:color w:val="231F20"/>
                <w:sz w:val="20"/>
              </w:rPr>
              <w:t>30 Jun 2019</w:t>
            </w:r>
          </w:p>
        </w:tc>
      </w:tr>
      <w:tr w:rsidR="0051318F">
        <w:trPr>
          <w:trHeight w:val="362"/>
        </w:trPr>
        <w:tc>
          <w:tcPr>
            <w:tcW w:w="2609" w:type="dxa"/>
            <w:tcBorders>
              <w:top w:val="single" w:sz="4" w:space="0" w:color="231F20"/>
              <w:bottom w:val="single" w:sz="4" w:space="0" w:color="231F20"/>
            </w:tcBorders>
          </w:tcPr>
          <w:p w:rsidR="0051318F" w:rsidRDefault="00554FE9">
            <w:pPr>
              <w:pStyle w:val="TableParagraph"/>
              <w:ind w:left="113"/>
              <w:rPr>
                <w:sz w:val="20"/>
              </w:rPr>
            </w:pPr>
            <w:r>
              <w:rPr>
                <w:color w:val="231F20"/>
                <w:sz w:val="20"/>
              </w:rPr>
              <w:t>Kate Marshall</w:t>
            </w:r>
          </w:p>
        </w:tc>
        <w:tc>
          <w:tcPr>
            <w:tcW w:w="3714" w:type="dxa"/>
            <w:tcBorders>
              <w:top w:val="single" w:sz="4" w:space="0" w:color="231F20"/>
              <w:bottom w:val="single" w:sz="4" w:space="0" w:color="231F20"/>
            </w:tcBorders>
          </w:tcPr>
          <w:p w:rsidR="0051318F" w:rsidRDefault="00554FE9">
            <w:pPr>
              <w:pStyle w:val="TableParagraph"/>
              <w:ind w:left="338"/>
              <w:rPr>
                <w:sz w:val="20"/>
              </w:rPr>
            </w:pPr>
            <w:r>
              <w:rPr>
                <w:color w:val="231F20"/>
                <w:sz w:val="20"/>
              </w:rPr>
              <w:t>Director</w:t>
            </w:r>
          </w:p>
        </w:tc>
        <w:tc>
          <w:tcPr>
            <w:tcW w:w="1730" w:type="dxa"/>
            <w:tcBorders>
              <w:top w:val="single" w:sz="4" w:space="0" w:color="231F20"/>
              <w:bottom w:val="single" w:sz="4" w:space="0" w:color="231F20"/>
            </w:tcBorders>
          </w:tcPr>
          <w:p w:rsidR="0051318F" w:rsidRDefault="00554FE9">
            <w:pPr>
              <w:pStyle w:val="TableParagraph"/>
              <w:ind w:left="196"/>
              <w:rPr>
                <w:sz w:val="20"/>
              </w:rPr>
            </w:pPr>
            <w:r>
              <w:rPr>
                <w:color w:val="231F20"/>
                <w:sz w:val="20"/>
              </w:rPr>
              <w:t>08 Apr 2019</w:t>
            </w:r>
          </w:p>
        </w:tc>
        <w:tc>
          <w:tcPr>
            <w:tcW w:w="2412" w:type="dxa"/>
            <w:tcBorders>
              <w:top w:val="single" w:sz="4" w:space="0" w:color="231F20"/>
              <w:bottom w:val="single" w:sz="4" w:space="0" w:color="231F20"/>
            </w:tcBorders>
          </w:tcPr>
          <w:p w:rsidR="0051318F" w:rsidRDefault="00554FE9">
            <w:pPr>
              <w:pStyle w:val="TableParagraph"/>
              <w:ind w:left="411"/>
              <w:rPr>
                <w:sz w:val="20"/>
              </w:rPr>
            </w:pPr>
            <w:r>
              <w:rPr>
                <w:color w:val="231F20"/>
                <w:sz w:val="20"/>
              </w:rPr>
              <w:t>30 Jun 2019</w:t>
            </w:r>
          </w:p>
        </w:tc>
      </w:tr>
      <w:tr w:rsidR="0051318F">
        <w:trPr>
          <w:trHeight w:val="362"/>
        </w:trPr>
        <w:tc>
          <w:tcPr>
            <w:tcW w:w="2609" w:type="dxa"/>
            <w:tcBorders>
              <w:top w:val="single" w:sz="4" w:space="0" w:color="231F20"/>
              <w:bottom w:val="single" w:sz="4" w:space="0" w:color="231F20"/>
            </w:tcBorders>
          </w:tcPr>
          <w:p w:rsidR="0051318F" w:rsidRDefault="00554FE9">
            <w:pPr>
              <w:pStyle w:val="TableParagraph"/>
              <w:ind w:left="113"/>
              <w:rPr>
                <w:sz w:val="20"/>
              </w:rPr>
            </w:pPr>
            <w:r>
              <w:rPr>
                <w:color w:val="231F20"/>
                <w:sz w:val="20"/>
              </w:rPr>
              <w:t>Timothy Piper</w:t>
            </w:r>
          </w:p>
        </w:tc>
        <w:tc>
          <w:tcPr>
            <w:tcW w:w="3714" w:type="dxa"/>
            <w:tcBorders>
              <w:top w:val="single" w:sz="4" w:space="0" w:color="231F20"/>
              <w:bottom w:val="single" w:sz="4" w:space="0" w:color="231F20"/>
            </w:tcBorders>
          </w:tcPr>
          <w:p w:rsidR="0051318F" w:rsidRDefault="00554FE9">
            <w:pPr>
              <w:pStyle w:val="TableParagraph"/>
              <w:ind w:left="338"/>
              <w:rPr>
                <w:sz w:val="20"/>
              </w:rPr>
            </w:pPr>
            <w:r>
              <w:rPr>
                <w:color w:val="231F20"/>
                <w:sz w:val="20"/>
              </w:rPr>
              <w:t>Director</w:t>
            </w:r>
          </w:p>
        </w:tc>
        <w:tc>
          <w:tcPr>
            <w:tcW w:w="1730" w:type="dxa"/>
            <w:tcBorders>
              <w:top w:val="single" w:sz="4" w:space="0" w:color="231F20"/>
              <w:bottom w:val="single" w:sz="4" w:space="0" w:color="231F20"/>
            </w:tcBorders>
          </w:tcPr>
          <w:p w:rsidR="0051318F" w:rsidRDefault="00554FE9">
            <w:pPr>
              <w:pStyle w:val="TableParagraph"/>
              <w:ind w:left="196"/>
              <w:rPr>
                <w:sz w:val="20"/>
              </w:rPr>
            </w:pPr>
            <w:r>
              <w:rPr>
                <w:color w:val="231F20"/>
                <w:sz w:val="20"/>
              </w:rPr>
              <w:t>08 Apr 2019</w:t>
            </w:r>
          </w:p>
        </w:tc>
        <w:tc>
          <w:tcPr>
            <w:tcW w:w="2412" w:type="dxa"/>
            <w:tcBorders>
              <w:top w:val="single" w:sz="4" w:space="0" w:color="231F20"/>
              <w:bottom w:val="single" w:sz="4" w:space="0" w:color="231F20"/>
            </w:tcBorders>
          </w:tcPr>
          <w:p w:rsidR="0051318F" w:rsidRDefault="00554FE9">
            <w:pPr>
              <w:pStyle w:val="TableParagraph"/>
              <w:ind w:left="411"/>
              <w:rPr>
                <w:sz w:val="20"/>
              </w:rPr>
            </w:pPr>
            <w:r>
              <w:rPr>
                <w:color w:val="231F20"/>
                <w:sz w:val="20"/>
              </w:rPr>
              <w:t>30 Jun 2019</w:t>
            </w:r>
          </w:p>
        </w:tc>
      </w:tr>
      <w:tr w:rsidR="0051318F">
        <w:trPr>
          <w:trHeight w:val="362"/>
        </w:trPr>
        <w:tc>
          <w:tcPr>
            <w:tcW w:w="2609" w:type="dxa"/>
            <w:tcBorders>
              <w:top w:val="single" w:sz="4" w:space="0" w:color="231F20"/>
              <w:bottom w:val="single" w:sz="4" w:space="0" w:color="231F20"/>
            </w:tcBorders>
          </w:tcPr>
          <w:p w:rsidR="0051318F" w:rsidRDefault="00554FE9">
            <w:pPr>
              <w:pStyle w:val="TableParagraph"/>
              <w:ind w:left="113"/>
              <w:rPr>
                <w:sz w:val="20"/>
              </w:rPr>
            </w:pPr>
            <w:proofErr w:type="spellStart"/>
            <w:r>
              <w:rPr>
                <w:color w:val="231F20"/>
                <w:sz w:val="20"/>
              </w:rPr>
              <w:t>Rachaell</w:t>
            </w:r>
            <w:proofErr w:type="spellEnd"/>
            <w:r>
              <w:rPr>
                <w:color w:val="231F20"/>
                <w:sz w:val="20"/>
              </w:rPr>
              <w:t xml:space="preserve"> Saunders</w:t>
            </w:r>
          </w:p>
        </w:tc>
        <w:tc>
          <w:tcPr>
            <w:tcW w:w="3714" w:type="dxa"/>
            <w:tcBorders>
              <w:top w:val="single" w:sz="4" w:space="0" w:color="231F20"/>
              <w:bottom w:val="single" w:sz="4" w:space="0" w:color="231F20"/>
            </w:tcBorders>
          </w:tcPr>
          <w:p w:rsidR="0051318F" w:rsidRDefault="00554FE9">
            <w:pPr>
              <w:pStyle w:val="TableParagraph"/>
              <w:ind w:left="338"/>
              <w:rPr>
                <w:sz w:val="20"/>
              </w:rPr>
            </w:pPr>
            <w:r>
              <w:rPr>
                <w:color w:val="231F20"/>
                <w:sz w:val="20"/>
              </w:rPr>
              <w:t>Director</w:t>
            </w:r>
          </w:p>
        </w:tc>
        <w:tc>
          <w:tcPr>
            <w:tcW w:w="1730" w:type="dxa"/>
            <w:tcBorders>
              <w:top w:val="single" w:sz="4" w:space="0" w:color="231F20"/>
              <w:bottom w:val="single" w:sz="4" w:space="0" w:color="231F20"/>
            </w:tcBorders>
          </w:tcPr>
          <w:p w:rsidR="0051318F" w:rsidRDefault="00554FE9">
            <w:pPr>
              <w:pStyle w:val="TableParagraph"/>
              <w:ind w:left="196"/>
              <w:rPr>
                <w:sz w:val="20"/>
              </w:rPr>
            </w:pPr>
            <w:r>
              <w:rPr>
                <w:color w:val="231F20"/>
                <w:sz w:val="20"/>
              </w:rPr>
              <w:t>08 Apr 2019</w:t>
            </w:r>
          </w:p>
        </w:tc>
        <w:tc>
          <w:tcPr>
            <w:tcW w:w="2412" w:type="dxa"/>
            <w:tcBorders>
              <w:top w:val="single" w:sz="4" w:space="0" w:color="231F20"/>
              <w:bottom w:val="single" w:sz="4" w:space="0" w:color="231F20"/>
            </w:tcBorders>
          </w:tcPr>
          <w:p w:rsidR="0051318F" w:rsidRDefault="00554FE9">
            <w:pPr>
              <w:pStyle w:val="TableParagraph"/>
              <w:ind w:left="411"/>
              <w:rPr>
                <w:sz w:val="20"/>
              </w:rPr>
            </w:pPr>
            <w:r>
              <w:rPr>
                <w:color w:val="231F20"/>
                <w:sz w:val="20"/>
              </w:rPr>
              <w:t>30 Jun 2019</w:t>
            </w:r>
          </w:p>
        </w:tc>
      </w:tr>
      <w:tr w:rsidR="0051318F">
        <w:trPr>
          <w:trHeight w:val="362"/>
        </w:trPr>
        <w:tc>
          <w:tcPr>
            <w:tcW w:w="2609" w:type="dxa"/>
            <w:tcBorders>
              <w:top w:val="single" w:sz="4" w:space="0" w:color="231F20"/>
              <w:bottom w:val="single" w:sz="4" w:space="0" w:color="231F20"/>
            </w:tcBorders>
          </w:tcPr>
          <w:p w:rsidR="0051318F" w:rsidRDefault="00554FE9">
            <w:pPr>
              <w:pStyle w:val="TableParagraph"/>
              <w:ind w:left="113"/>
              <w:rPr>
                <w:sz w:val="20"/>
              </w:rPr>
            </w:pPr>
            <w:r>
              <w:rPr>
                <w:color w:val="231F20"/>
                <w:sz w:val="20"/>
              </w:rPr>
              <w:t>Julie Warren</w:t>
            </w:r>
          </w:p>
        </w:tc>
        <w:tc>
          <w:tcPr>
            <w:tcW w:w="3714" w:type="dxa"/>
            <w:tcBorders>
              <w:top w:val="single" w:sz="4" w:space="0" w:color="231F20"/>
              <w:bottom w:val="single" w:sz="4" w:space="0" w:color="231F20"/>
            </w:tcBorders>
          </w:tcPr>
          <w:p w:rsidR="0051318F" w:rsidRDefault="00554FE9">
            <w:pPr>
              <w:pStyle w:val="TableParagraph"/>
              <w:ind w:left="338"/>
              <w:rPr>
                <w:sz w:val="20"/>
              </w:rPr>
            </w:pPr>
            <w:r>
              <w:rPr>
                <w:color w:val="231F20"/>
                <w:sz w:val="20"/>
              </w:rPr>
              <w:t>Director</w:t>
            </w:r>
          </w:p>
        </w:tc>
        <w:tc>
          <w:tcPr>
            <w:tcW w:w="1730" w:type="dxa"/>
            <w:tcBorders>
              <w:top w:val="single" w:sz="4" w:space="0" w:color="231F20"/>
              <w:bottom w:val="single" w:sz="4" w:space="0" w:color="231F20"/>
            </w:tcBorders>
          </w:tcPr>
          <w:p w:rsidR="0051318F" w:rsidRDefault="00554FE9">
            <w:pPr>
              <w:pStyle w:val="TableParagraph"/>
              <w:ind w:left="196"/>
              <w:rPr>
                <w:sz w:val="20"/>
              </w:rPr>
            </w:pPr>
            <w:r>
              <w:rPr>
                <w:color w:val="231F20"/>
                <w:sz w:val="20"/>
              </w:rPr>
              <w:t>08 Apr 2019</w:t>
            </w:r>
          </w:p>
        </w:tc>
        <w:tc>
          <w:tcPr>
            <w:tcW w:w="2412" w:type="dxa"/>
            <w:tcBorders>
              <w:top w:val="single" w:sz="4" w:space="0" w:color="231F20"/>
              <w:bottom w:val="single" w:sz="4" w:space="0" w:color="231F20"/>
            </w:tcBorders>
          </w:tcPr>
          <w:p w:rsidR="0051318F" w:rsidRDefault="00554FE9">
            <w:pPr>
              <w:pStyle w:val="TableParagraph"/>
              <w:ind w:left="411"/>
              <w:rPr>
                <w:sz w:val="20"/>
              </w:rPr>
            </w:pPr>
            <w:r>
              <w:rPr>
                <w:color w:val="231F20"/>
                <w:sz w:val="20"/>
              </w:rPr>
              <w:t>30 Jun 2019</w:t>
            </w:r>
          </w:p>
        </w:tc>
      </w:tr>
      <w:tr w:rsidR="0051318F">
        <w:trPr>
          <w:trHeight w:val="362"/>
        </w:trPr>
        <w:tc>
          <w:tcPr>
            <w:tcW w:w="2609" w:type="dxa"/>
            <w:tcBorders>
              <w:top w:val="single" w:sz="4" w:space="0" w:color="231F20"/>
              <w:bottom w:val="single" w:sz="4" w:space="0" w:color="231F20"/>
            </w:tcBorders>
          </w:tcPr>
          <w:p w:rsidR="0051318F" w:rsidRDefault="00554FE9">
            <w:pPr>
              <w:pStyle w:val="TableParagraph"/>
              <w:ind w:left="113"/>
              <w:rPr>
                <w:sz w:val="20"/>
              </w:rPr>
            </w:pPr>
            <w:r>
              <w:rPr>
                <w:color w:val="231F20"/>
                <w:sz w:val="20"/>
              </w:rPr>
              <w:t>Linda White</w:t>
            </w:r>
          </w:p>
        </w:tc>
        <w:tc>
          <w:tcPr>
            <w:tcW w:w="3714" w:type="dxa"/>
            <w:tcBorders>
              <w:top w:val="single" w:sz="4" w:space="0" w:color="231F20"/>
              <w:bottom w:val="single" w:sz="4" w:space="0" w:color="231F20"/>
            </w:tcBorders>
          </w:tcPr>
          <w:p w:rsidR="0051318F" w:rsidRDefault="00554FE9">
            <w:pPr>
              <w:pStyle w:val="TableParagraph"/>
              <w:ind w:left="338"/>
              <w:rPr>
                <w:sz w:val="20"/>
              </w:rPr>
            </w:pPr>
            <w:r>
              <w:rPr>
                <w:color w:val="231F20"/>
                <w:sz w:val="20"/>
              </w:rPr>
              <w:t>Director</w:t>
            </w:r>
          </w:p>
        </w:tc>
        <w:tc>
          <w:tcPr>
            <w:tcW w:w="1730" w:type="dxa"/>
            <w:tcBorders>
              <w:top w:val="single" w:sz="4" w:space="0" w:color="231F20"/>
              <w:bottom w:val="single" w:sz="4" w:space="0" w:color="231F20"/>
            </w:tcBorders>
          </w:tcPr>
          <w:p w:rsidR="0051318F" w:rsidRDefault="00554FE9">
            <w:pPr>
              <w:pStyle w:val="TableParagraph"/>
              <w:ind w:left="196"/>
              <w:rPr>
                <w:sz w:val="20"/>
              </w:rPr>
            </w:pPr>
            <w:r>
              <w:rPr>
                <w:color w:val="231F20"/>
                <w:sz w:val="20"/>
              </w:rPr>
              <w:t>08 Apr 2019</w:t>
            </w:r>
          </w:p>
        </w:tc>
        <w:tc>
          <w:tcPr>
            <w:tcW w:w="2412" w:type="dxa"/>
            <w:tcBorders>
              <w:top w:val="single" w:sz="4" w:space="0" w:color="231F20"/>
              <w:bottom w:val="single" w:sz="4" w:space="0" w:color="231F20"/>
            </w:tcBorders>
          </w:tcPr>
          <w:p w:rsidR="0051318F" w:rsidRDefault="00554FE9">
            <w:pPr>
              <w:pStyle w:val="TableParagraph"/>
              <w:ind w:left="411"/>
              <w:rPr>
                <w:sz w:val="20"/>
              </w:rPr>
            </w:pPr>
            <w:r>
              <w:rPr>
                <w:color w:val="231F20"/>
                <w:sz w:val="20"/>
              </w:rPr>
              <w:t>30 Jun 2019</w:t>
            </w:r>
          </w:p>
        </w:tc>
      </w:tr>
      <w:tr w:rsidR="0051318F">
        <w:trPr>
          <w:trHeight w:val="362"/>
        </w:trPr>
        <w:tc>
          <w:tcPr>
            <w:tcW w:w="2609" w:type="dxa"/>
            <w:tcBorders>
              <w:top w:val="single" w:sz="4" w:space="0" w:color="231F20"/>
              <w:bottom w:val="single" w:sz="4" w:space="0" w:color="231F20"/>
            </w:tcBorders>
          </w:tcPr>
          <w:p w:rsidR="0051318F" w:rsidRDefault="00554FE9">
            <w:pPr>
              <w:pStyle w:val="TableParagraph"/>
              <w:ind w:left="113"/>
              <w:rPr>
                <w:sz w:val="20"/>
              </w:rPr>
            </w:pPr>
            <w:r>
              <w:rPr>
                <w:color w:val="231F20"/>
                <w:sz w:val="20"/>
              </w:rPr>
              <w:t>Joseph Yeung</w:t>
            </w:r>
          </w:p>
        </w:tc>
        <w:tc>
          <w:tcPr>
            <w:tcW w:w="3714" w:type="dxa"/>
            <w:tcBorders>
              <w:top w:val="single" w:sz="4" w:space="0" w:color="231F20"/>
              <w:bottom w:val="single" w:sz="4" w:space="0" w:color="231F20"/>
            </w:tcBorders>
          </w:tcPr>
          <w:p w:rsidR="0051318F" w:rsidRDefault="00554FE9">
            <w:pPr>
              <w:pStyle w:val="TableParagraph"/>
              <w:ind w:left="338"/>
              <w:rPr>
                <w:sz w:val="20"/>
              </w:rPr>
            </w:pPr>
            <w:r>
              <w:rPr>
                <w:color w:val="231F20"/>
                <w:sz w:val="20"/>
              </w:rPr>
              <w:t>Director and Chief Executive Officer</w:t>
            </w:r>
          </w:p>
        </w:tc>
        <w:tc>
          <w:tcPr>
            <w:tcW w:w="1730" w:type="dxa"/>
            <w:tcBorders>
              <w:top w:val="single" w:sz="4" w:space="0" w:color="231F20"/>
              <w:bottom w:val="single" w:sz="4" w:space="0" w:color="231F20"/>
            </w:tcBorders>
          </w:tcPr>
          <w:p w:rsidR="0051318F" w:rsidRDefault="00554FE9">
            <w:pPr>
              <w:pStyle w:val="TableParagraph"/>
              <w:ind w:left="196"/>
              <w:rPr>
                <w:sz w:val="20"/>
              </w:rPr>
            </w:pPr>
            <w:r>
              <w:rPr>
                <w:color w:val="231F20"/>
                <w:sz w:val="20"/>
              </w:rPr>
              <w:t>18 Mar 2019</w:t>
            </w:r>
          </w:p>
        </w:tc>
        <w:tc>
          <w:tcPr>
            <w:tcW w:w="2412" w:type="dxa"/>
            <w:tcBorders>
              <w:top w:val="single" w:sz="4" w:space="0" w:color="231F20"/>
              <w:bottom w:val="single" w:sz="4" w:space="0" w:color="231F20"/>
            </w:tcBorders>
          </w:tcPr>
          <w:p w:rsidR="0051318F" w:rsidRDefault="00554FE9">
            <w:pPr>
              <w:pStyle w:val="TableParagraph"/>
              <w:ind w:left="411"/>
              <w:rPr>
                <w:sz w:val="20"/>
              </w:rPr>
            </w:pPr>
            <w:r>
              <w:rPr>
                <w:color w:val="231F20"/>
                <w:sz w:val="20"/>
              </w:rPr>
              <w:t>30 Jun 2019</w:t>
            </w:r>
          </w:p>
        </w:tc>
      </w:tr>
    </w:tbl>
    <w:p w:rsidR="0051318F" w:rsidRDefault="0051318F">
      <w:pPr>
        <w:rPr>
          <w:sz w:val="20"/>
        </w:rPr>
        <w:sectPr w:rsidR="0051318F">
          <w:pgSz w:w="11910" w:h="16840"/>
          <w:pgMar w:top="580" w:right="0" w:bottom="680" w:left="0" w:header="0" w:footer="453" w:gutter="0"/>
          <w:cols w:space="720"/>
        </w:sectPr>
      </w:pPr>
    </w:p>
    <w:tbl>
      <w:tblPr>
        <w:tblW w:w="0" w:type="auto"/>
        <w:tblInd w:w="727" w:type="dxa"/>
        <w:tblLayout w:type="fixed"/>
        <w:tblCellMar>
          <w:left w:w="0" w:type="dxa"/>
          <w:right w:w="0" w:type="dxa"/>
        </w:tblCellMar>
        <w:tblLook w:val="01E0" w:firstRow="1" w:lastRow="1" w:firstColumn="1" w:lastColumn="1" w:noHBand="0" w:noVBand="0"/>
      </w:tblPr>
      <w:tblGrid>
        <w:gridCol w:w="9717"/>
        <w:gridCol w:w="748"/>
      </w:tblGrid>
      <w:tr w:rsidR="0051318F">
        <w:trPr>
          <w:trHeight w:val="1194"/>
        </w:trPr>
        <w:tc>
          <w:tcPr>
            <w:tcW w:w="9717" w:type="dxa"/>
          </w:tcPr>
          <w:p w:rsidR="0051318F" w:rsidRDefault="00554FE9">
            <w:pPr>
              <w:pStyle w:val="TableParagraph"/>
              <w:spacing w:before="0" w:line="223" w:lineRule="exact"/>
              <w:rPr>
                <w:b/>
                <w:sz w:val="20"/>
              </w:rPr>
            </w:pPr>
            <w:r>
              <w:rPr>
                <w:b/>
                <w:color w:val="414042"/>
                <w:sz w:val="20"/>
              </w:rPr>
              <w:lastRenderedPageBreak/>
              <w:t>Remuneration</w:t>
            </w:r>
          </w:p>
          <w:p w:rsidR="0051318F" w:rsidRDefault="00554FE9">
            <w:pPr>
              <w:pStyle w:val="TableParagraph"/>
              <w:spacing w:line="249" w:lineRule="auto"/>
              <w:rPr>
                <w:sz w:val="20"/>
              </w:rPr>
            </w:pPr>
            <w:r>
              <w:rPr>
                <w:color w:val="231F20"/>
                <w:sz w:val="20"/>
              </w:rPr>
              <w:t>The</w:t>
            </w:r>
            <w:r>
              <w:rPr>
                <w:color w:val="231F20"/>
                <w:spacing w:val="-3"/>
                <w:sz w:val="20"/>
              </w:rPr>
              <w:t xml:space="preserve"> </w:t>
            </w:r>
            <w:r>
              <w:rPr>
                <w:color w:val="231F20"/>
                <w:sz w:val="20"/>
              </w:rPr>
              <w:t>number</w:t>
            </w:r>
            <w:r>
              <w:rPr>
                <w:color w:val="231F20"/>
                <w:spacing w:val="-3"/>
                <w:sz w:val="20"/>
              </w:rPr>
              <w:t xml:space="preserve"> </w:t>
            </w:r>
            <w:r>
              <w:rPr>
                <w:color w:val="231F20"/>
                <w:sz w:val="20"/>
              </w:rPr>
              <w:t>of</w:t>
            </w:r>
            <w:r>
              <w:rPr>
                <w:color w:val="231F20"/>
                <w:spacing w:val="-3"/>
                <w:sz w:val="20"/>
              </w:rPr>
              <w:t xml:space="preserve"> </w:t>
            </w:r>
            <w:r>
              <w:rPr>
                <w:color w:val="231F20"/>
                <w:sz w:val="20"/>
              </w:rPr>
              <w:t>Responsible</w:t>
            </w:r>
            <w:r>
              <w:rPr>
                <w:color w:val="231F20"/>
                <w:spacing w:val="-3"/>
                <w:sz w:val="20"/>
              </w:rPr>
              <w:t xml:space="preserve"> </w:t>
            </w:r>
            <w:r>
              <w:rPr>
                <w:color w:val="231F20"/>
                <w:sz w:val="20"/>
              </w:rPr>
              <w:t>Persons</w:t>
            </w:r>
            <w:r>
              <w:rPr>
                <w:color w:val="231F20"/>
                <w:spacing w:val="-2"/>
                <w:sz w:val="20"/>
              </w:rPr>
              <w:t xml:space="preserve"> </w:t>
            </w:r>
            <w:r>
              <w:rPr>
                <w:color w:val="231F20"/>
                <w:sz w:val="20"/>
              </w:rPr>
              <w:t>whose</w:t>
            </w:r>
            <w:r>
              <w:rPr>
                <w:color w:val="231F20"/>
                <w:spacing w:val="-4"/>
                <w:sz w:val="20"/>
              </w:rPr>
              <w:t xml:space="preserve"> </w:t>
            </w:r>
            <w:r>
              <w:rPr>
                <w:color w:val="231F20"/>
                <w:sz w:val="20"/>
              </w:rPr>
              <w:t>remuneration</w:t>
            </w:r>
            <w:r>
              <w:rPr>
                <w:color w:val="231F20"/>
                <w:spacing w:val="-2"/>
                <w:sz w:val="20"/>
              </w:rPr>
              <w:t xml:space="preserve"> </w:t>
            </w:r>
            <w:r>
              <w:rPr>
                <w:color w:val="231F20"/>
                <w:sz w:val="20"/>
              </w:rPr>
              <w:t>from</w:t>
            </w:r>
            <w:r>
              <w:rPr>
                <w:color w:val="231F20"/>
                <w:spacing w:val="-2"/>
                <w:sz w:val="20"/>
              </w:rPr>
              <w:t xml:space="preserve"> </w:t>
            </w:r>
            <w:r>
              <w:rPr>
                <w:color w:val="231F20"/>
                <w:sz w:val="20"/>
              </w:rPr>
              <w:t>the</w:t>
            </w:r>
            <w:r>
              <w:rPr>
                <w:color w:val="231F20"/>
                <w:spacing w:val="-13"/>
                <w:sz w:val="20"/>
              </w:rPr>
              <w:t xml:space="preserve"> </w:t>
            </w:r>
            <w:r>
              <w:rPr>
                <w:color w:val="231F20"/>
                <w:sz w:val="20"/>
              </w:rPr>
              <w:t>Authority</w:t>
            </w:r>
            <w:r>
              <w:rPr>
                <w:color w:val="231F20"/>
                <w:spacing w:val="-2"/>
                <w:sz w:val="20"/>
              </w:rPr>
              <w:t xml:space="preserve"> </w:t>
            </w:r>
            <w:r>
              <w:rPr>
                <w:color w:val="231F20"/>
                <w:sz w:val="20"/>
              </w:rPr>
              <w:t>was</w:t>
            </w:r>
            <w:r>
              <w:rPr>
                <w:color w:val="231F20"/>
                <w:spacing w:val="-2"/>
                <w:sz w:val="20"/>
              </w:rPr>
              <w:t xml:space="preserve"> </w:t>
            </w:r>
            <w:r>
              <w:rPr>
                <w:color w:val="231F20"/>
                <w:sz w:val="20"/>
              </w:rPr>
              <w:t>within</w:t>
            </w:r>
            <w:r>
              <w:rPr>
                <w:color w:val="231F20"/>
                <w:spacing w:val="-3"/>
                <w:sz w:val="20"/>
              </w:rPr>
              <w:t xml:space="preserve"> </w:t>
            </w:r>
            <w:r>
              <w:rPr>
                <w:color w:val="231F20"/>
                <w:sz w:val="20"/>
              </w:rPr>
              <w:t>the</w:t>
            </w:r>
            <w:r>
              <w:rPr>
                <w:color w:val="231F20"/>
                <w:spacing w:val="-3"/>
                <w:sz w:val="20"/>
              </w:rPr>
              <w:t xml:space="preserve"> </w:t>
            </w:r>
            <w:r>
              <w:rPr>
                <w:color w:val="231F20"/>
                <w:sz w:val="20"/>
              </w:rPr>
              <w:t>specified</w:t>
            </w:r>
            <w:r>
              <w:rPr>
                <w:color w:val="231F20"/>
                <w:spacing w:val="-2"/>
                <w:sz w:val="20"/>
              </w:rPr>
              <w:t xml:space="preserve"> </w:t>
            </w:r>
            <w:r>
              <w:rPr>
                <w:color w:val="231F20"/>
                <w:sz w:val="20"/>
              </w:rPr>
              <w:t>bands were as</w:t>
            </w:r>
            <w:r>
              <w:rPr>
                <w:color w:val="231F20"/>
                <w:spacing w:val="-3"/>
                <w:sz w:val="20"/>
              </w:rPr>
              <w:t xml:space="preserve"> </w:t>
            </w:r>
            <w:r>
              <w:rPr>
                <w:color w:val="231F20"/>
                <w:sz w:val="20"/>
              </w:rPr>
              <w:t>follows:</w:t>
            </w:r>
          </w:p>
        </w:tc>
        <w:tc>
          <w:tcPr>
            <w:tcW w:w="748" w:type="dxa"/>
          </w:tcPr>
          <w:p w:rsidR="0051318F" w:rsidRDefault="0051318F">
            <w:pPr>
              <w:pStyle w:val="TableParagraph"/>
              <w:spacing w:before="0"/>
              <w:rPr>
                <w:rFonts w:ascii="Times New Roman"/>
                <w:sz w:val="20"/>
              </w:rPr>
            </w:pPr>
          </w:p>
        </w:tc>
      </w:tr>
      <w:tr w:rsidR="0051318F">
        <w:trPr>
          <w:trHeight w:val="475"/>
        </w:trPr>
        <w:tc>
          <w:tcPr>
            <w:tcW w:w="9717" w:type="dxa"/>
            <w:shd w:val="clear" w:color="auto" w:fill="231F20"/>
          </w:tcPr>
          <w:p w:rsidR="0051318F" w:rsidRDefault="0051318F">
            <w:pPr>
              <w:pStyle w:val="TableParagraph"/>
              <w:spacing w:before="0"/>
              <w:rPr>
                <w:rFonts w:ascii="Times New Roman"/>
                <w:sz w:val="20"/>
              </w:rPr>
            </w:pPr>
          </w:p>
        </w:tc>
        <w:tc>
          <w:tcPr>
            <w:tcW w:w="748" w:type="dxa"/>
            <w:shd w:val="clear" w:color="auto" w:fill="231F20"/>
          </w:tcPr>
          <w:p w:rsidR="0051318F" w:rsidRDefault="00554FE9">
            <w:pPr>
              <w:pStyle w:val="TableParagraph"/>
              <w:spacing w:before="113"/>
              <w:ind w:right="77"/>
              <w:jc w:val="right"/>
              <w:rPr>
                <w:b/>
                <w:sz w:val="20"/>
              </w:rPr>
            </w:pPr>
            <w:r>
              <w:rPr>
                <w:b/>
                <w:color w:val="FFFFFF"/>
                <w:sz w:val="20"/>
              </w:rPr>
              <w:t>2019</w:t>
            </w:r>
          </w:p>
        </w:tc>
      </w:tr>
      <w:tr w:rsidR="0051318F">
        <w:trPr>
          <w:trHeight w:val="584"/>
        </w:trPr>
        <w:tc>
          <w:tcPr>
            <w:tcW w:w="9717" w:type="dxa"/>
            <w:tcBorders>
              <w:top w:val="single" w:sz="8" w:space="0" w:color="231F20"/>
              <w:bottom w:val="single" w:sz="4" w:space="0" w:color="231F20"/>
            </w:tcBorders>
          </w:tcPr>
          <w:p w:rsidR="0051318F" w:rsidRDefault="0051318F">
            <w:pPr>
              <w:pStyle w:val="TableParagraph"/>
              <w:spacing w:before="0"/>
              <w:rPr>
                <w:b/>
                <w:sz w:val="25"/>
              </w:rPr>
            </w:pPr>
          </w:p>
          <w:p w:rsidR="0051318F" w:rsidRDefault="00554FE9">
            <w:pPr>
              <w:pStyle w:val="TableParagraph"/>
              <w:spacing w:before="0"/>
              <w:ind w:left="113"/>
              <w:rPr>
                <w:b/>
                <w:sz w:val="20"/>
              </w:rPr>
            </w:pPr>
            <w:r>
              <w:rPr>
                <w:b/>
                <w:color w:val="231F20"/>
                <w:sz w:val="20"/>
              </w:rPr>
              <w:t>Income band ($):</w:t>
            </w:r>
          </w:p>
        </w:tc>
        <w:tc>
          <w:tcPr>
            <w:tcW w:w="748" w:type="dxa"/>
            <w:tcBorders>
              <w:top w:val="single" w:sz="8" w:space="0" w:color="231F20"/>
              <w:bottom w:val="single" w:sz="4" w:space="0" w:color="231F20"/>
            </w:tcBorders>
          </w:tcPr>
          <w:p w:rsidR="0051318F" w:rsidRDefault="0051318F">
            <w:pPr>
              <w:pStyle w:val="TableParagraph"/>
              <w:spacing w:before="0"/>
              <w:rPr>
                <w:b/>
                <w:sz w:val="25"/>
              </w:rPr>
            </w:pPr>
          </w:p>
          <w:p w:rsidR="0051318F" w:rsidRDefault="00554FE9">
            <w:pPr>
              <w:pStyle w:val="TableParagraph"/>
              <w:spacing w:before="0"/>
              <w:ind w:right="77"/>
              <w:jc w:val="right"/>
              <w:rPr>
                <w:b/>
                <w:sz w:val="20"/>
              </w:rPr>
            </w:pPr>
            <w:r>
              <w:rPr>
                <w:b/>
                <w:color w:val="231F20"/>
                <w:sz w:val="20"/>
              </w:rPr>
              <w:t>No</w:t>
            </w:r>
          </w:p>
        </w:tc>
      </w:tr>
      <w:tr w:rsidR="0051318F">
        <w:trPr>
          <w:trHeight w:val="362"/>
        </w:trPr>
        <w:tc>
          <w:tcPr>
            <w:tcW w:w="9717" w:type="dxa"/>
            <w:tcBorders>
              <w:top w:val="single" w:sz="4" w:space="0" w:color="231F20"/>
              <w:bottom w:val="single" w:sz="4" w:space="0" w:color="231F20"/>
            </w:tcBorders>
          </w:tcPr>
          <w:p w:rsidR="0051318F" w:rsidRDefault="00554FE9">
            <w:pPr>
              <w:pStyle w:val="TableParagraph"/>
              <w:ind w:left="113"/>
              <w:rPr>
                <w:sz w:val="20"/>
              </w:rPr>
            </w:pPr>
            <w:r>
              <w:rPr>
                <w:color w:val="231F20"/>
                <w:sz w:val="20"/>
              </w:rPr>
              <w:t>0 – 9,999</w:t>
            </w:r>
          </w:p>
        </w:tc>
        <w:tc>
          <w:tcPr>
            <w:tcW w:w="748" w:type="dxa"/>
            <w:tcBorders>
              <w:top w:val="single" w:sz="4" w:space="0" w:color="231F20"/>
              <w:bottom w:val="single" w:sz="4" w:space="0" w:color="231F20"/>
            </w:tcBorders>
          </w:tcPr>
          <w:p w:rsidR="0051318F" w:rsidRDefault="00554FE9">
            <w:pPr>
              <w:pStyle w:val="TableParagraph"/>
              <w:ind w:right="77"/>
              <w:jc w:val="right"/>
              <w:rPr>
                <w:sz w:val="20"/>
              </w:rPr>
            </w:pPr>
            <w:r>
              <w:rPr>
                <w:color w:val="231F20"/>
                <w:sz w:val="20"/>
              </w:rPr>
              <w:t>7</w:t>
            </w:r>
          </w:p>
        </w:tc>
      </w:tr>
      <w:tr w:rsidR="0051318F">
        <w:trPr>
          <w:trHeight w:val="362"/>
        </w:trPr>
        <w:tc>
          <w:tcPr>
            <w:tcW w:w="9717" w:type="dxa"/>
            <w:tcBorders>
              <w:top w:val="single" w:sz="4" w:space="0" w:color="231F20"/>
              <w:bottom w:val="single" w:sz="4" w:space="0" w:color="231F20"/>
            </w:tcBorders>
          </w:tcPr>
          <w:p w:rsidR="0051318F" w:rsidRDefault="00554FE9">
            <w:pPr>
              <w:pStyle w:val="TableParagraph"/>
              <w:ind w:left="113"/>
              <w:rPr>
                <w:sz w:val="20"/>
              </w:rPr>
            </w:pPr>
            <w:r>
              <w:rPr>
                <w:color w:val="231F20"/>
                <w:sz w:val="20"/>
              </w:rPr>
              <w:t>10,000 – 19,999</w:t>
            </w:r>
          </w:p>
        </w:tc>
        <w:tc>
          <w:tcPr>
            <w:tcW w:w="748" w:type="dxa"/>
            <w:tcBorders>
              <w:top w:val="single" w:sz="4" w:space="0" w:color="231F20"/>
              <w:bottom w:val="single" w:sz="4" w:space="0" w:color="231F20"/>
            </w:tcBorders>
          </w:tcPr>
          <w:p w:rsidR="0051318F" w:rsidRDefault="00554FE9">
            <w:pPr>
              <w:pStyle w:val="TableParagraph"/>
              <w:ind w:right="77"/>
              <w:jc w:val="right"/>
              <w:rPr>
                <w:sz w:val="20"/>
              </w:rPr>
            </w:pPr>
            <w:r>
              <w:rPr>
                <w:color w:val="231F20"/>
                <w:sz w:val="20"/>
              </w:rPr>
              <w:t>1</w:t>
            </w:r>
          </w:p>
        </w:tc>
      </w:tr>
      <w:tr w:rsidR="0051318F">
        <w:trPr>
          <w:trHeight w:val="362"/>
        </w:trPr>
        <w:tc>
          <w:tcPr>
            <w:tcW w:w="9717" w:type="dxa"/>
            <w:tcBorders>
              <w:top w:val="single" w:sz="4" w:space="0" w:color="231F20"/>
              <w:bottom w:val="single" w:sz="4" w:space="0" w:color="231F20"/>
            </w:tcBorders>
          </w:tcPr>
          <w:p w:rsidR="0051318F" w:rsidRDefault="00554FE9">
            <w:pPr>
              <w:pStyle w:val="TableParagraph"/>
              <w:ind w:left="113"/>
              <w:rPr>
                <w:sz w:val="20"/>
              </w:rPr>
            </w:pPr>
            <w:r>
              <w:rPr>
                <w:color w:val="231F20"/>
                <w:sz w:val="20"/>
              </w:rPr>
              <w:t>70,000 – 79,999</w:t>
            </w:r>
          </w:p>
        </w:tc>
        <w:tc>
          <w:tcPr>
            <w:tcW w:w="748" w:type="dxa"/>
            <w:tcBorders>
              <w:top w:val="single" w:sz="4" w:space="0" w:color="231F20"/>
              <w:bottom w:val="single" w:sz="4" w:space="0" w:color="231F20"/>
            </w:tcBorders>
          </w:tcPr>
          <w:p w:rsidR="0051318F" w:rsidRDefault="00554FE9">
            <w:pPr>
              <w:pStyle w:val="TableParagraph"/>
              <w:ind w:right="77"/>
              <w:jc w:val="right"/>
              <w:rPr>
                <w:sz w:val="20"/>
              </w:rPr>
            </w:pPr>
            <w:r>
              <w:rPr>
                <w:color w:val="231F20"/>
                <w:sz w:val="20"/>
              </w:rPr>
              <w:t>1</w:t>
            </w:r>
          </w:p>
        </w:tc>
      </w:tr>
      <w:tr w:rsidR="0051318F">
        <w:trPr>
          <w:trHeight w:val="362"/>
        </w:trPr>
        <w:tc>
          <w:tcPr>
            <w:tcW w:w="9717" w:type="dxa"/>
            <w:tcBorders>
              <w:top w:val="single" w:sz="4" w:space="0" w:color="231F20"/>
              <w:bottom w:val="single" w:sz="4" w:space="0" w:color="231F20"/>
            </w:tcBorders>
          </w:tcPr>
          <w:p w:rsidR="0051318F" w:rsidRDefault="00554FE9">
            <w:pPr>
              <w:pStyle w:val="TableParagraph"/>
              <w:ind w:left="113"/>
              <w:rPr>
                <w:b/>
                <w:sz w:val="20"/>
              </w:rPr>
            </w:pPr>
            <w:r>
              <w:rPr>
                <w:b/>
                <w:color w:val="231F20"/>
                <w:sz w:val="20"/>
              </w:rPr>
              <w:t>Total Numbers</w:t>
            </w:r>
          </w:p>
        </w:tc>
        <w:tc>
          <w:tcPr>
            <w:tcW w:w="748" w:type="dxa"/>
            <w:tcBorders>
              <w:top w:val="single" w:sz="4" w:space="0" w:color="231F20"/>
              <w:bottom w:val="single" w:sz="4" w:space="0" w:color="231F20"/>
            </w:tcBorders>
          </w:tcPr>
          <w:p w:rsidR="0051318F" w:rsidRDefault="00554FE9">
            <w:pPr>
              <w:pStyle w:val="TableParagraph"/>
              <w:ind w:right="77"/>
              <w:jc w:val="right"/>
              <w:rPr>
                <w:b/>
                <w:sz w:val="20"/>
              </w:rPr>
            </w:pPr>
            <w:r>
              <w:rPr>
                <w:b/>
                <w:color w:val="231F20"/>
                <w:sz w:val="20"/>
              </w:rPr>
              <w:t>9</w:t>
            </w:r>
          </w:p>
        </w:tc>
      </w:tr>
    </w:tbl>
    <w:p w:rsidR="0051318F" w:rsidRDefault="0051318F">
      <w:pPr>
        <w:pStyle w:val="BodyText"/>
        <w:spacing w:before="1"/>
        <w:rPr>
          <w:b/>
          <w:sz w:val="9"/>
        </w:rPr>
      </w:pPr>
    </w:p>
    <w:p w:rsidR="0051318F" w:rsidRDefault="00554FE9">
      <w:pPr>
        <w:pStyle w:val="BodyText"/>
        <w:spacing w:before="94" w:line="249" w:lineRule="auto"/>
        <w:ind w:left="720" w:right="785"/>
      </w:pPr>
      <w:r>
        <w:rPr>
          <w:color w:val="231F20"/>
        </w:rPr>
        <w:t>Remuneration received, or due and receivable, during 2018/19 by Responsible Persons including the Chief Executive Officer from the Authority in connection with the management of the Authority was $122,593.</w:t>
      </w:r>
    </w:p>
    <w:p w:rsidR="0051318F" w:rsidRDefault="0051318F">
      <w:pPr>
        <w:pStyle w:val="BodyText"/>
        <w:spacing w:before="5"/>
        <w:rPr>
          <w:sz w:val="26"/>
        </w:rPr>
      </w:pPr>
    </w:p>
    <w:p w:rsidR="0051318F" w:rsidRDefault="00554FE9">
      <w:pPr>
        <w:pStyle w:val="Heading4"/>
        <w:numPr>
          <w:ilvl w:val="1"/>
          <w:numId w:val="2"/>
        </w:numPr>
        <w:tabs>
          <w:tab w:val="left" w:pos="1174"/>
        </w:tabs>
      </w:pPr>
      <w:r>
        <w:rPr>
          <w:color w:val="231F20"/>
        </w:rPr>
        <w:t>Remuneration of</w:t>
      </w:r>
      <w:r>
        <w:rPr>
          <w:color w:val="231F20"/>
          <w:spacing w:val="-2"/>
        </w:rPr>
        <w:t xml:space="preserve"> </w:t>
      </w:r>
      <w:r>
        <w:rPr>
          <w:color w:val="231F20"/>
        </w:rPr>
        <w:t>executives</w:t>
      </w:r>
    </w:p>
    <w:p w:rsidR="0051318F" w:rsidRDefault="00554FE9">
      <w:pPr>
        <w:pStyle w:val="BodyText"/>
        <w:spacing w:before="115" w:line="249" w:lineRule="auto"/>
        <w:ind w:left="720" w:right="1584"/>
      </w:pPr>
      <w:r>
        <w:rPr>
          <w:color w:val="231F20"/>
        </w:rPr>
        <w:t>Being</w:t>
      </w:r>
      <w:r>
        <w:rPr>
          <w:color w:val="231F20"/>
          <w:spacing w:val="-8"/>
        </w:rPr>
        <w:t xml:space="preserve"> </w:t>
      </w:r>
      <w:r>
        <w:rPr>
          <w:color w:val="231F20"/>
        </w:rPr>
        <w:t>a</w:t>
      </w:r>
      <w:r>
        <w:rPr>
          <w:color w:val="231F20"/>
          <w:spacing w:val="-9"/>
        </w:rPr>
        <w:t xml:space="preserve"> </w:t>
      </w:r>
      <w:r>
        <w:rPr>
          <w:color w:val="231F20"/>
        </w:rPr>
        <w:t>new</w:t>
      </w:r>
      <w:r>
        <w:rPr>
          <w:color w:val="231F20"/>
          <w:spacing w:val="-18"/>
        </w:rPr>
        <w:t xml:space="preserve"> </w:t>
      </w:r>
      <w:r>
        <w:rPr>
          <w:color w:val="231F20"/>
        </w:rPr>
        <w:t>Authority</w:t>
      </w:r>
      <w:r>
        <w:rPr>
          <w:color w:val="231F20"/>
          <w:spacing w:val="-8"/>
        </w:rPr>
        <w:t xml:space="preserve"> </w:t>
      </w:r>
      <w:r>
        <w:rPr>
          <w:color w:val="231F20"/>
        </w:rPr>
        <w:t>that</w:t>
      </w:r>
      <w:r>
        <w:rPr>
          <w:color w:val="231F20"/>
          <w:spacing w:val="-7"/>
        </w:rPr>
        <w:t xml:space="preserve"> </w:t>
      </w:r>
      <w:r>
        <w:rPr>
          <w:color w:val="231F20"/>
        </w:rPr>
        <w:t>commenced</w:t>
      </w:r>
      <w:r>
        <w:rPr>
          <w:color w:val="231F20"/>
          <w:spacing w:val="-8"/>
        </w:rPr>
        <w:t xml:space="preserve"> </w:t>
      </w:r>
      <w:r>
        <w:rPr>
          <w:color w:val="231F20"/>
        </w:rPr>
        <w:t>full</w:t>
      </w:r>
      <w:r>
        <w:rPr>
          <w:color w:val="231F20"/>
          <w:spacing w:val="-8"/>
        </w:rPr>
        <w:t xml:space="preserve"> </w:t>
      </w:r>
      <w:r>
        <w:rPr>
          <w:color w:val="231F20"/>
        </w:rPr>
        <w:t>operations</w:t>
      </w:r>
      <w:r>
        <w:rPr>
          <w:color w:val="231F20"/>
          <w:spacing w:val="-8"/>
        </w:rPr>
        <w:t xml:space="preserve"> </w:t>
      </w:r>
      <w:r>
        <w:rPr>
          <w:color w:val="231F20"/>
        </w:rPr>
        <w:t>on</w:t>
      </w:r>
      <w:r>
        <w:rPr>
          <w:color w:val="231F20"/>
          <w:spacing w:val="-9"/>
        </w:rPr>
        <w:t xml:space="preserve"> </w:t>
      </w:r>
      <w:r>
        <w:rPr>
          <w:color w:val="231F20"/>
        </w:rPr>
        <w:t>1</w:t>
      </w:r>
      <w:r>
        <w:rPr>
          <w:color w:val="231F20"/>
          <w:spacing w:val="-8"/>
        </w:rPr>
        <w:t xml:space="preserve"> </w:t>
      </w:r>
      <w:r>
        <w:rPr>
          <w:color w:val="231F20"/>
        </w:rPr>
        <w:t>July</w:t>
      </w:r>
      <w:r>
        <w:rPr>
          <w:color w:val="231F20"/>
          <w:spacing w:val="-8"/>
        </w:rPr>
        <w:t xml:space="preserve"> </w:t>
      </w:r>
      <w:r>
        <w:rPr>
          <w:color w:val="231F20"/>
        </w:rPr>
        <w:t>2019,</w:t>
      </w:r>
      <w:r>
        <w:rPr>
          <w:color w:val="231F20"/>
          <w:spacing w:val="-8"/>
        </w:rPr>
        <w:t xml:space="preserve"> </w:t>
      </w:r>
      <w:r>
        <w:rPr>
          <w:color w:val="231F20"/>
        </w:rPr>
        <w:t>there</w:t>
      </w:r>
      <w:r>
        <w:rPr>
          <w:color w:val="231F20"/>
          <w:spacing w:val="-8"/>
        </w:rPr>
        <w:t xml:space="preserve"> </w:t>
      </w:r>
      <w:r>
        <w:rPr>
          <w:color w:val="231F20"/>
        </w:rPr>
        <w:t>is</w:t>
      </w:r>
      <w:r>
        <w:rPr>
          <w:color w:val="231F20"/>
          <w:spacing w:val="-8"/>
        </w:rPr>
        <w:t xml:space="preserve"> </w:t>
      </w:r>
      <w:r>
        <w:rPr>
          <w:color w:val="231F20"/>
        </w:rPr>
        <w:t>no</w:t>
      </w:r>
      <w:r>
        <w:rPr>
          <w:color w:val="231F20"/>
          <w:spacing w:val="-9"/>
        </w:rPr>
        <w:t xml:space="preserve"> </w:t>
      </w:r>
      <w:r>
        <w:rPr>
          <w:color w:val="231F20"/>
        </w:rPr>
        <w:t>total</w:t>
      </w:r>
      <w:r>
        <w:rPr>
          <w:color w:val="231F20"/>
          <w:spacing w:val="-8"/>
        </w:rPr>
        <w:t xml:space="preserve"> </w:t>
      </w:r>
      <w:r>
        <w:rPr>
          <w:color w:val="231F20"/>
        </w:rPr>
        <w:t>remuneration</w:t>
      </w:r>
      <w:r>
        <w:rPr>
          <w:color w:val="231F20"/>
          <w:spacing w:val="-7"/>
        </w:rPr>
        <w:t xml:space="preserve"> </w:t>
      </w:r>
      <w:r>
        <w:rPr>
          <w:color w:val="231F20"/>
        </w:rPr>
        <w:t>payable to</w:t>
      </w:r>
      <w:r>
        <w:rPr>
          <w:color w:val="231F20"/>
          <w:spacing w:val="-6"/>
        </w:rPr>
        <w:t xml:space="preserve"> </w:t>
      </w:r>
      <w:r>
        <w:rPr>
          <w:color w:val="231F20"/>
        </w:rPr>
        <w:t>executives,</w:t>
      </w:r>
      <w:r>
        <w:rPr>
          <w:color w:val="231F20"/>
          <w:spacing w:val="-6"/>
        </w:rPr>
        <w:t xml:space="preserve"> </w:t>
      </w:r>
      <w:r>
        <w:rPr>
          <w:color w:val="231F20"/>
        </w:rPr>
        <w:t>other</w:t>
      </w:r>
      <w:r>
        <w:rPr>
          <w:color w:val="231F20"/>
          <w:spacing w:val="-7"/>
        </w:rPr>
        <w:t xml:space="preserve"> </w:t>
      </w:r>
      <w:r>
        <w:rPr>
          <w:color w:val="231F20"/>
        </w:rPr>
        <w:t>than</w:t>
      </w:r>
      <w:r>
        <w:rPr>
          <w:color w:val="231F20"/>
          <w:spacing w:val="-5"/>
        </w:rPr>
        <w:t xml:space="preserve"> </w:t>
      </w:r>
      <w:r>
        <w:rPr>
          <w:color w:val="231F20"/>
        </w:rPr>
        <w:t>the</w:t>
      </w:r>
      <w:r>
        <w:rPr>
          <w:color w:val="231F20"/>
          <w:spacing w:val="-5"/>
        </w:rPr>
        <w:t xml:space="preserve"> </w:t>
      </w:r>
      <w:r>
        <w:rPr>
          <w:color w:val="231F20"/>
        </w:rPr>
        <w:t>Chief</w:t>
      </w:r>
      <w:r>
        <w:rPr>
          <w:color w:val="231F20"/>
          <w:spacing w:val="-7"/>
        </w:rPr>
        <w:t xml:space="preserve"> </w:t>
      </w:r>
      <w:r>
        <w:rPr>
          <w:color w:val="231F20"/>
        </w:rPr>
        <w:t>Executive</w:t>
      </w:r>
      <w:r>
        <w:rPr>
          <w:color w:val="231F20"/>
          <w:spacing w:val="-5"/>
        </w:rPr>
        <w:t xml:space="preserve"> </w:t>
      </w:r>
      <w:r>
        <w:rPr>
          <w:color w:val="231F20"/>
        </w:rPr>
        <w:t>Officer</w:t>
      </w:r>
      <w:r>
        <w:rPr>
          <w:color w:val="231F20"/>
          <w:spacing w:val="-5"/>
        </w:rPr>
        <w:t xml:space="preserve"> </w:t>
      </w:r>
      <w:r>
        <w:rPr>
          <w:color w:val="231F20"/>
        </w:rPr>
        <w:t>listed</w:t>
      </w:r>
      <w:r>
        <w:rPr>
          <w:color w:val="231F20"/>
          <w:spacing w:val="-7"/>
        </w:rPr>
        <w:t xml:space="preserve"> </w:t>
      </w:r>
      <w:r>
        <w:rPr>
          <w:color w:val="231F20"/>
        </w:rPr>
        <w:t>under</w:t>
      </w:r>
      <w:r>
        <w:rPr>
          <w:color w:val="231F20"/>
          <w:spacing w:val="-6"/>
        </w:rPr>
        <w:t xml:space="preserve"> </w:t>
      </w:r>
      <w:r>
        <w:rPr>
          <w:color w:val="231F20"/>
        </w:rPr>
        <w:t>responsible</w:t>
      </w:r>
      <w:r>
        <w:rPr>
          <w:color w:val="231F20"/>
          <w:spacing w:val="-5"/>
        </w:rPr>
        <w:t xml:space="preserve"> </w:t>
      </w:r>
      <w:r>
        <w:rPr>
          <w:color w:val="231F20"/>
        </w:rPr>
        <w:t>persons</w:t>
      </w:r>
      <w:r>
        <w:rPr>
          <w:color w:val="231F20"/>
          <w:spacing w:val="-7"/>
        </w:rPr>
        <w:t xml:space="preserve"> </w:t>
      </w:r>
      <w:r>
        <w:rPr>
          <w:color w:val="231F20"/>
        </w:rPr>
        <w:t>in</w:t>
      </w:r>
      <w:r>
        <w:rPr>
          <w:color w:val="231F20"/>
          <w:spacing w:val="-6"/>
        </w:rPr>
        <w:t xml:space="preserve"> </w:t>
      </w:r>
      <w:r>
        <w:rPr>
          <w:color w:val="231F20"/>
        </w:rPr>
        <w:t>Note</w:t>
      </w:r>
      <w:r>
        <w:rPr>
          <w:color w:val="231F20"/>
          <w:spacing w:val="-6"/>
        </w:rPr>
        <w:t xml:space="preserve"> </w:t>
      </w:r>
      <w:r>
        <w:rPr>
          <w:color w:val="231F20"/>
        </w:rPr>
        <w:t>7.1.</w:t>
      </w:r>
    </w:p>
    <w:p w:rsidR="0051318F" w:rsidRDefault="0051318F">
      <w:pPr>
        <w:pStyle w:val="BodyText"/>
        <w:spacing w:before="5"/>
        <w:rPr>
          <w:sz w:val="26"/>
        </w:rPr>
      </w:pPr>
    </w:p>
    <w:p w:rsidR="0051318F" w:rsidRDefault="00554FE9">
      <w:pPr>
        <w:pStyle w:val="Heading4"/>
        <w:numPr>
          <w:ilvl w:val="1"/>
          <w:numId w:val="2"/>
        </w:numPr>
        <w:tabs>
          <w:tab w:val="left" w:pos="1174"/>
        </w:tabs>
      </w:pPr>
      <w:r>
        <w:rPr>
          <w:color w:val="231F20"/>
        </w:rPr>
        <w:t>Related</w:t>
      </w:r>
      <w:r>
        <w:rPr>
          <w:color w:val="231F20"/>
          <w:spacing w:val="-2"/>
        </w:rPr>
        <w:t xml:space="preserve"> </w:t>
      </w:r>
      <w:r>
        <w:rPr>
          <w:color w:val="231F20"/>
        </w:rPr>
        <w:t>Parties</w:t>
      </w:r>
    </w:p>
    <w:p w:rsidR="0051318F" w:rsidRDefault="00554FE9">
      <w:pPr>
        <w:pStyle w:val="BodyText"/>
        <w:spacing w:before="115" w:line="427" w:lineRule="auto"/>
        <w:ind w:left="720" w:right="3783"/>
      </w:pPr>
      <w:r>
        <w:rPr>
          <w:color w:val="231F20"/>
        </w:rPr>
        <w:t>The Authority is a wholly owned and control</w:t>
      </w:r>
      <w:r>
        <w:rPr>
          <w:color w:val="231F20"/>
        </w:rPr>
        <w:t>led entity of the State of Victoria. Related parties of the Authority include:</w:t>
      </w:r>
    </w:p>
    <w:p w:rsidR="0051318F" w:rsidRDefault="00554FE9">
      <w:pPr>
        <w:pStyle w:val="ListParagraph"/>
        <w:numPr>
          <w:ilvl w:val="0"/>
          <w:numId w:val="16"/>
        </w:numPr>
        <w:tabs>
          <w:tab w:val="left" w:pos="1079"/>
          <w:tab w:val="left" w:pos="1080"/>
        </w:tabs>
        <w:spacing w:line="249" w:lineRule="auto"/>
        <w:ind w:right="2409"/>
        <w:rPr>
          <w:sz w:val="20"/>
        </w:rPr>
      </w:pPr>
      <w:r>
        <w:rPr>
          <w:color w:val="231F20"/>
          <w:sz w:val="20"/>
        </w:rPr>
        <w:t>all key management personnel and their close family members and personal business interests (controlled entities, joint ventures and entities they have significant influence</w:t>
      </w:r>
      <w:r>
        <w:rPr>
          <w:color w:val="231F20"/>
          <w:spacing w:val="-19"/>
          <w:sz w:val="20"/>
        </w:rPr>
        <w:t xml:space="preserve"> </w:t>
      </w:r>
      <w:r>
        <w:rPr>
          <w:color w:val="231F20"/>
          <w:sz w:val="20"/>
        </w:rPr>
        <w:t>over);</w:t>
      </w:r>
    </w:p>
    <w:p w:rsidR="0051318F" w:rsidRDefault="00554FE9">
      <w:pPr>
        <w:pStyle w:val="ListParagraph"/>
        <w:numPr>
          <w:ilvl w:val="0"/>
          <w:numId w:val="16"/>
        </w:numPr>
        <w:tabs>
          <w:tab w:val="left" w:pos="1079"/>
          <w:tab w:val="left" w:pos="1080"/>
        </w:tabs>
        <w:spacing w:before="153"/>
        <w:rPr>
          <w:sz w:val="20"/>
        </w:rPr>
      </w:pPr>
      <w:r>
        <w:rPr>
          <w:color w:val="231F20"/>
          <w:sz w:val="20"/>
        </w:rPr>
        <w:t>all cabinet ministers and their close family members;</w:t>
      </w:r>
      <w:r>
        <w:rPr>
          <w:color w:val="231F20"/>
          <w:spacing w:val="-3"/>
          <w:sz w:val="20"/>
        </w:rPr>
        <w:t xml:space="preserve"> </w:t>
      </w:r>
      <w:r>
        <w:rPr>
          <w:color w:val="231F20"/>
          <w:sz w:val="20"/>
        </w:rPr>
        <w:t>and</w:t>
      </w:r>
    </w:p>
    <w:p w:rsidR="0051318F" w:rsidRDefault="00554FE9">
      <w:pPr>
        <w:pStyle w:val="ListParagraph"/>
        <w:numPr>
          <w:ilvl w:val="0"/>
          <w:numId w:val="16"/>
        </w:numPr>
        <w:tabs>
          <w:tab w:val="left" w:pos="1079"/>
          <w:tab w:val="left" w:pos="1080"/>
        </w:tabs>
        <w:spacing w:before="170" w:line="249" w:lineRule="auto"/>
        <w:ind w:right="796"/>
        <w:rPr>
          <w:sz w:val="20"/>
        </w:rPr>
      </w:pPr>
      <w:r>
        <w:rPr>
          <w:color w:val="231F20"/>
          <w:sz w:val="20"/>
        </w:rPr>
        <w:t>all departments and public sector entities that are controlled and consolidated into the whole of state consolidated financial statements.</w:t>
      </w:r>
    </w:p>
    <w:p w:rsidR="0051318F" w:rsidRDefault="00554FE9">
      <w:pPr>
        <w:pStyle w:val="BodyText"/>
        <w:spacing w:before="172"/>
        <w:ind w:left="720"/>
      </w:pPr>
      <w:r>
        <w:rPr>
          <w:color w:val="231F20"/>
        </w:rPr>
        <w:t>All related party transactions have been entered int</w:t>
      </w:r>
      <w:r>
        <w:rPr>
          <w:color w:val="231F20"/>
        </w:rPr>
        <w:t>o on an arm’s length basis.</w:t>
      </w:r>
    </w:p>
    <w:p w:rsidR="0051318F" w:rsidRDefault="00554FE9">
      <w:pPr>
        <w:pStyle w:val="Heading9"/>
        <w:spacing w:before="160"/>
      </w:pPr>
      <w:r>
        <w:rPr>
          <w:color w:val="414042"/>
        </w:rPr>
        <w:t>Significant transactions with government-related entities</w:t>
      </w:r>
    </w:p>
    <w:p w:rsidR="0051318F" w:rsidRDefault="00554FE9">
      <w:pPr>
        <w:pStyle w:val="BodyText"/>
        <w:spacing w:before="66"/>
        <w:ind w:left="720"/>
      </w:pPr>
      <w:r>
        <w:rPr>
          <w:color w:val="231F20"/>
        </w:rPr>
        <w:t>During the year, the Authority had the following government-related entity transactions (exclusive of GST):</w:t>
      </w:r>
    </w:p>
    <w:p w:rsidR="0051318F" w:rsidRDefault="0051318F">
      <w:pPr>
        <w:sectPr w:rsidR="0051318F">
          <w:pgSz w:w="11910" w:h="16840"/>
          <w:pgMar w:top="660" w:right="0" w:bottom="680" w:left="0" w:header="0" w:footer="487" w:gutter="0"/>
          <w:cols w:space="720"/>
        </w:sectPr>
      </w:pPr>
    </w:p>
    <w:p w:rsidR="0051318F" w:rsidRDefault="00554FE9">
      <w:pPr>
        <w:pStyle w:val="Heading3"/>
      </w:pPr>
      <w:r>
        <w:rPr>
          <w:color w:val="231F20"/>
        </w:rPr>
        <w:lastRenderedPageBreak/>
        <w:t>Notes to the financial statements for the pe</w:t>
      </w:r>
      <w:r>
        <w:rPr>
          <w:color w:val="231F20"/>
        </w:rPr>
        <w:t>riod ended 30 June 2019</w:t>
      </w:r>
    </w:p>
    <w:p w:rsidR="0051318F" w:rsidRDefault="0051318F">
      <w:pPr>
        <w:pStyle w:val="BodyText"/>
        <w:rPr>
          <w:b/>
        </w:rPr>
      </w:pPr>
    </w:p>
    <w:p w:rsidR="0051318F" w:rsidRDefault="0051318F">
      <w:pPr>
        <w:pStyle w:val="BodyText"/>
        <w:rPr>
          <w:b/>
        </w:rPr>
      </w:pPr>
    </w:p>
    <w:p w:rsidR="0051318F" w:rsidRDefault="0051318F">
      <w:pPr>
        <w:pStyle w:val="BodyText"/>
        <w:spacing w:before="1" w:after="1"/>
        <w:rPr>
          <w:b/>
          <w:sz w:val="23"/>
        </w:rPr>
      </w:pPr>
    </w:p>
    <w:tbl>
      <w:tblPr>
        <w:tblW w:w="0" w:type="auto"/>
        <w:tblInd w:w="727" w:type="dxa"/>
        <w:tblLayout w:type="fixed"/>
        <w:tblCellMar>
          <w:left w:w="0" w:type="dxa"/>
          <w:right w:w="0" w:type="dxa"/>
        </w:tblCellMar>
        <w:tblLook w:val="01E0" w:firstRow="1" w:lastRow="1" w:firstColumn="1" w:lastColumn="1" w:noHBand="0" w:noVBand="0"/>
      </w:tblPr>
      <w:tblGrid>
        <w:gridCol w:w="8722"/>
        <w:gridCol w:w="1744"/>
      </w:tblGrid>
      <w:tr w:rsidR="0051318F">
        <w:trPr>
          <w:trHeight w:val="735"/>
        </w:trPr>
        <w:tc>
          <w:tcPr>
            <w:tcW w:w="8722" w:type="dxa"/>
            <w:shd w:val="clear" w:color="auto" w:fill="231F20"/>
          </w:tcPr>
          <w:p w:rsidR="0051318F" w:rsidRDefault="0051318F">
            <w:pPr>
              <w:pStyle w:val="TableParagraph"/>
              <w:spacing w:before="0"/>
              <w:rPr>
                <w:rFonts w:ascii="Times New Roman"/>
                <w:sz w:val="20"/>
              </w:rPr>
            </w:pPr>
          </w:p>
        </w:tc>
        <w:tc>
          <w:tcPr>
            <w:tcW w:w="1744" w:type="dxa"/>
            <w:shd w:val="clear" w:color="auto" w:fill="231F20"/>
          </w:tcPr>
          <w:p w:rsidR="0051318F" w:rsidRDefault="00554FE9">
            <w:pPr>
              <w:pStyle w:val="TableParagraph"/>
              <w:spacing w:before="113" w:line="249" w:lineRule="auto"/>
              <w:ind w:left="1029" w:right="61" w:firstLine="188"/>
              <w:rPr>
                <w:b/>
                <w:sz w:val="20"/>
              </w:rPr>
            </w:pPr>
            <w:r>
              <w:rPr>
                <w:b/>
                <w:color w:val="FFFFFF"/>
                <w:sz w:val="20"/>
              </w:rPr>
              <w:t>2019 ($’000)</w:t>
            </w:r>
          </w:p>
        </w:tc>
      </w:tr>
      <w:tr w:rsidR="0051318F">
        <w:trPr>
          <w:trHeight w:val="584"/>
        </w:trPr>
        <w:tc>
          <w:tcPr>
            <w:tcW w:w="8722" w:type="dxa"/>
            <w:tcBorders>
              <w:bottom w:val="single" w:sz="4" w:space="0" w:color="231F20"/>
            </w:tcBorders>
          </w:tcPr>
          <w:p w:rsidR="0051318F" w:rsidRDefault="0051318F">
            <w:pPr>
              <w:pStyle w:val="TableParagraph"/>
              <w:spacing w:before="0"/>
              <w:rPr>
                <w:b/>
                <w:sz w:val="25"/>
              </w:rPr>
            </w:pPr>
          </w:p>
          <w:p w:rsidR="0051318F" w:rsidRDefault="00554FE9">
            <w:pPr>
              <w:pStyle w:val="TableParagraph"/>
              <w:spacing w:before="0"/>
              <w:ind w:left="113"/>
              <w:rPr>
                <w:b/>
                <w:sz w:val="20"/>
              </w:rPr>
            </w:pPr>
            <w:r>
              <w:rPr>
                <w:b/>
                <w:color w:val="231F20"/>
                <w:sz w:val="20"/>
              </w:rPr>
              <w:t>Amounts recognised as revenue in the Comprehensive Operating Statement</w:t>
            </w:r>
          </w:p>
        </w:tc>
        <w:tc>
          <w:tcPr>
            <w:tcW w:w="1744" w:type="dxa"/>
            <w:tcBorders>
              <w:bottom w:val="single" w:sz="4" w:space="0" w:color="231F20"/>
            </w:tcBorders>
          </w:tcPr>
          <w:p w:rsidR="0051318F" w:rsidRDefault="0051318F">
            <w:pPr>
              <w:pStyle w:val="TableParagraph"/>
              <w:spacing w:before="0"/>
              <w:rPr>
                <w:rFonts w:ascii="Times New Roman"/>
                <w:sz w:val="20"/>
              </w:rPr>
            </w:pPr>
          </w:p>
        </w:tc>
      </w:tr>
      <w:tr w:rsidR="0051318F">
        <w:trPr>
          <w:trHeight w:val="362"/>
        </w:trPr>
        <w:tc>
          <w:tcPr>
            <w:tcW w:w="8722" w:type="dxa"/>
            <w:tcBorders>
              <w:top w:val="single" w:sz="4" w:space="0" w:color="231F20"/>
              <w:bottom w:val="single" w:sz="4" w:space="0" w:color="231F20"/>
            </w:tcBorders>
          </w:tcPr>
          <w:p w:rsidR="0051318F" w:rsidRDefault="00554FE9">
            <w:pPr>
              <w:pStyle w:val="TableParagraph"/>
              <w:ind w:left="113"/>
              <w:rPr>
                <w:b/>
                <w:sz w:val="20"/>
              </w:rPr>
            </w:pPr>
            <w:r>
              <w:rPr>
                <w:b/>
                <w:color w:val="231F20"/>
                <w:sz w:val="20"/>
              </w:rPr>
              <w:t>Entity and nature of transaction</w:t>
            </w:r>
          </w:p>
        </w:tc>
        <w:tc>
          <w:tcPr>
            <w:tcW w:w="1744"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r>
      <w:tr w:rsidR="0051318F">
        <w:trPr>
          <w:trHeight w:val="362"/>
        </w:trPr>
        <w:tc>
          <w:tcPr>
            <w:tcW w:w="8722" w:type="dxa"/>
            <w:tcBorders>
              <w:top w:val="single" w:sz="4" w:space="0" w:color="231F20"/>
              <w:bottom w:val="single" w:sz="4" w:space="0" w:color="231F20"/>
            </w:tcBorders>
          </w:tcPr>
          <w:p w:rsidR="0051318F" w:rsidRDefault="00554FE9">
            <w:pPr>
              <w:pStyle w:val="TableParagraph"/>
              <w:ind w:left="113"/>
              <w:rPr>
                <w:sz w:val="20"/>
              </w:rPr>
            </w:pPr>
            <w:r>
              <w:rPr>
                <w:color w:val="231F20"/>
                <w:sz w:val="20"/>
              </w:rPr>
              <w:t>Department of Premier and Cabinet</w:t>
            </w:r>
          </w:p>
        </w:tc>
        <w:tc>
          <w:tcPr>
            <w:tcW w:w="1744" w:type="dxa"/>
            <w:tcBorders>
              <w:top w:val="single" w:sz="4" w:space="0" w:color="231F20"/>
              <w:bottom w:val="single" w:sz="4" w:space="0" w:color="231F20"/>
            </w:tcBorders>
          </w:tcPr>
          <w:p w:rsidR="0051318F" w:rsidRDefault="00554FE9">
            <w:pPr>
              <w:pStyle w:val="TableParagraph"/>
              <w:ind w:right="78"/>
              <w:jc w:val="right"/>
              <w:rPr>
                <w:sz w:val="20"/>
              </w:rPr>
            </w:pPr>
            <w:r>
              <w:rPr>
                <w:color w:val="231F20"/>
                <w:sz w:val="20"/>
              </w:rPr>
              <w:t>301</w:t>
            </w:r>
          </w:p>
        </w:tc>
      </w:tr>
      <w:tr w:rsidR="0051318F">
        <w:trPr>
          <w:trHeight w:val="362"/>
        </w:trPr>
        <w:tc>
          <w:tcPr>
            <w:tcW w:w="8722" w:type="dxa"/>
            <w:tcBorders>
              <w:top w:val="single" w:sz="4" w:space="0" w:color="231F20"/>
              <w:bottom w:val="single" w:sz="4" w:space="0" w:color="231F20"/>
            </w:tcBorders>
          </w:tcPr>
          <w:p w:rsidR="0051318F" w:rsidRDefault="00554FE9">
            <w:pPr>
              <w:pStyle w:val="TableParagraph"/>
              <w:ind w:left="113"/>
              <w:rPr>
                <w:sz w:val="20"/>
              </w:rPr>
            </w:pPr>
            <w:r>
              <w:rPr>
                <w:color w:val="231F20"/>
                <w:sz w:val="20"/>
              </w:rPr>
              <w:t>Department of Health and Human Services</w:t>
            </w:r>
          </w:p>
        </w:tc>
        <w:tc>
          <w:tcPr>
            <w:tcW w:w="1744" w:type="dxa"/>
            <w:tcBorders>
              <w:top w:val="single" w:sz="4" w:space="0" w:color="231F20"/>
              <w:bottom w:val="single" w:sz="4" w:space="0" w:color="231F20"/>
            </w:tcBorders>
          </w:tcPr>
          <w:p w:rsidR="0051318F" w:rsidRDefault="00554FE9">
            <w:pPr>
              <w:pStyle w:val="TableParagraph"/>
              <w:ind w:right="78"/>
              <w:jc w:val="right"/>
              <w:rPr>
                <w:sz w:val="20"/>
              </w:rPr>
            </w:pPr>
            <w:r>
              <w:rPr>
                <w:color w:val="231F20"/>
                <w:sz w:val="20"/>
              </w:rPr>
              <w:t>1,519</w:t>
            </w:r>
          </w:p>
        </w:tc>
      </w:tr>
      <w:tr w:rsidR="0051318F">
        <w:trPr>
          <w:trHeight w:val="362"/>
        </w:trPr>
        <w:tc>
          <w:tcPr>
            <w:tcW w:w="8722"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c>
          <w:tcPr>
            <w:tcW w:w="1744" w:type="dxa"/>
            <w:tcBorders>
              <w:top w:val="single" w:sz="4" w:space="0" w:color="231F20"/>
              <w:bottom w:val="single" w:sz="4" w:space="0" w:color="231F20"/>
            </w:tcBorders>
          </w:tcPr>
          <w:p w:rsidR="0051318F" w:rsidRDefault="00554FE9">
            <w:pPr>
              <w:pStyle w:val="TableParagraph"/>
              <w:ind w:right="78"/>
              <w:jc w:val="right"/>
              <w:rPr>
                <w:b/>
                <w:sz w:val="20"/>
              </w:rPr>
            </w:pPr>
            <w:r>
              <w:rPr>
                <w:b/>
                <w:color w:val="231F20"/>
                <w:sz w:val="20"/>
              </w:rPr>
              <w:t>1,820</w:t>
            </w:r>
          </w:p>
        </w:tc>
      </w:tr>
      <w:tr w:rsidR="0051318F">
        <w:trPr>
          <w:trHeight w:val="589"/>
        </w:trPr>
        <w:tc>
          <w:tcPr>
            <w:tcW w:w="8722" w:type="dxa"/>
            <w:tcBorders>
              <w:top w:val="single" w:sz="4" w:space="0" w:color="231F20"/>
              <w:bottom w:val="single" w:sz="4" w:space="0" w:color="231F20"/>
            </w:tcBorders>
          </w:tcPr>
          <w:p w:rsidR="0051318F" w:rsidRDefault="0051318F">
            <w:pPr>
              <w:pStyle w:val="TableParagraph"/>
              <w:spacing w:before="5"/>
              <w:rPr>
                <w:b/>
                <w:sz w:val="25"/>
              </w:rPr>
            </w:pPr>
          </w:p>
          <w:p w:rsidR="0051318F" w:rsidRDefault="00554FE9">
            <w:pPr>
              <w:pStyle w:val="TableParagraph"/>
              <w:spacing w:before="0"/>
              <w:ind w:left="113"/>
              <w:rPr>
                <w:b/>
                <w:sz w:val="20"/>
              </w:rPr>
            </w:pPr>
            <w:r>
              <w:rPr>
                <w:b/>
                <w:color w:val="231F20"/>
                <w:sz w:val="20"/>
              </w:rPr>
              <w:t>Amounts recognised as an expense in the Comprehensive Operating Statement</w:t>
            </w:r>
          </w:p>
        </w:tc>
        <w:tc>
          <w:tcPr>
            <w:tcW w:w="1744"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r>
      <w:tr w:rsidR="0051318F">
        <w:trPr>
          <w:trHeight w:val="362"/>
        </w:trPr>
        <w:tc>
          <w:tcPr>
            <w:tcW w:w="8722" w:type="dxa"/>
            <w:tcBorders>
              <w:top w:val="single" w:sz="4" w:space="0" w:color="231F20"/>
              <w:bottom w:val="single" w:sz="4" w:space="0" w:color="231F20"/>
            </w:tcBorders>
          </w:tcPr>
          <w:p w:rsidR="0051318F" w:rsidRDefault="00554FE9">
            <w:pPr>
              <w:pStyle w:val="TableParagraph"/>
              <w:ind w:left="113"/>
              <w:rPr>
                <w:b/>
                <w:sz w:val="20"/>
              </w:rPr>
            </w:pPr>
            <w:r>
              <w:rPr>
                <w:b/>
                <w:color w:val="231F20"/>
                <w:sz w:val="20"/>
              </w:rPr>
              <w:t>Entity and nature of transaction</w:t>
            </w:r>
          </w:p>
        </w:tc>
        <w:tc>
          <w:tcPr>
            <w:tcW w:w="1744"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r>
      <w:tr w:rsidR="0051318F">
        <w:trPr>
          <w:trHeight w:val="362"/>
        </w:trPr>
        <w:tc>
          <w:tcPr>
            <w:tcW w:w="8722" w:type="dxa"/>
            <w:tcBorders>
              <w:top w:val="single" w:sz="4" w:space="0" w:color="231F20"/>
              <w:bottom w:val="single" w:sz="4" w:space="0" w:color="231F20"/>
            </w:tcBorders>
          </w:tcPr>
          <w:p w:rsidR="0051318F" w:rsidRDefault="00554FE9">
            <w:pPr>
              <w:pStyle w:val="TableParagraph"/>
              <w:ind w:left="113"/>
              <w:rPr>
                <w:sz w:val="20"/>
              </w:rPr>
            </w:pPr>
            <w:r>
              <w:rPr>
                <w:color w:val="231F20"/>
                <w:sz w:val="20"/>
              </w:rPr>
              <w:t>Department of Jobs, Precincts and Regions</w:t>
            </w:r>
          </w:p>
        </w:tc>
        <w:tc>
          <w:tcPr>
            <w:tcW w:w="1744" w:type="dxa"/>
            <w:tcBorders>
              <w:top w:val="single" w:sz="4" w:space="0" w:color="231F20"/>
              <w:bottom w:val="single" w:sz="4" w:space="0" w:color="231F20"/>
            </w:tcBorders>
          </w:tcPr>
          <w:p w:rsidR="0051318F" w:rsidRDefault="00554FE9">
            <w:pPr>
              <w:pStyle w:val="TableParagraph"/>
              <w:ind w:right="78"/>
              <w:jc w:val="right"/>
              <w:rPr>
                <w:sz w:val="20"/>
              </w:rPr>
            </w:pPr>
            <w:r>
              <w:rPr>
                <w:color w:val="231F20"/>
                <w:sz w:val="20"/>
              </w:rPr>
              <w:t>49</w:t>
            </w:r>
          </w:p>
        </w:tc>
      </w:tr>
      <w:tr w:rsidR="0051318F">
        <w:trPr>
          <w:trHeight w:val="362"/>
        </w:trPr>
        <w:tc>
          <w:tcPr>
            <w:tcW w:w="8722"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c>
          <w:tcPr>
            <w:tcW w:w="1744" w:type="dxa"/>
            <w:tcBorders>
              <w:top w:val="single" w:sz="4" w:space="0" w:color="231F20"/>
              <w:bottom w:val="single" w:sz="4" w:space="0" w:color="231F20"/>
            </w:tcBorders>
          </w:tcPr>
          <w:p w:rsidR="0051318F" w:rsidRDefault="00554FE9">
            <w:pPr>
              <w:pStyle w:val="TableParagraph"/>
              <w:ind w:right="78"/>
              <w:jc w:val="right"/>
              <w:rPr>
                <w:b/>
                <w:sz w:val="20"/>
              </w:rPr>
            </w:pPr>
            <w:r>
              <w:rPr>
                <w:b/>
                <w:color w:val="231F20"/>
                <w:sz w:val="20"/>
              </w:rPr>
              <w:t>49</w:t>
            </w:r>
          </w:p>
        </w:tc>
      </w:tr>
    </w:tbl>
    <w:p w:rsidR="0051318F" w:rsidRDefault="0051318F">
      <w:pPr>
        <w:pStyle w:val="BodyText"/>
        <w:rPr>
          <w:b/>
          <w:sz w:val="7"/>
        </w:rPr>
      </w:pPr>
    </w:p>
    <w:p w:rsidR="0051318F" w:rsidRDefault="00554FE9">
      <w:pPr>
        <w:pStyle w:val="Heading9"/>
        <w:spacing w:before="94"/>
      </w:pPr>
      <w:r>
        <w:rPr>
          <w:color w:val="414042"/>
        </w:rPr>
        <w:t>Key management personnel</w:t>
      </w:r>
    </w:p>
    <w:p w:rsidR="0051318F" w:rsidRDefault="00554FE9">
      <w:pPr>
        <w:pStyle w:val="BodyText"/>
        <w:spacing w:before="66" w:line="249" w:lineRule="auto"/>
        <w:ind w:left="720" w:right="1109"/>
      </w:pPr>
      <w:r>
        <w:rPr>
          <w:color w:val="231F20"/>
        </w:rPr>
        <w:t>Key management personnel (as defined in AASB 124 Related Party Disclosures) are those persons having authority</w:t>
      </w:r>
      <w:r>
        <w:rPr>
          <w:color w:val="231F20"/>
          <w:spacing w:val="-5"/>
        </w:rPr>
        <w:t xml:space="preserve"> </w:t>
      </w:r>
      <w:r>
        <w:rPr>
          <w:color w:val="231F20"/>
        </w:rPr>
        <w:t>and</w:t>
      </w:r>
      <w:r>
        <w:rPr>
          <w:color w:val="231F20"/>
          <w:spacing w:val="-4"/>
        </w:rPr>
        <w:t xml:space="preserve"> </w:t>
      </w:r>
      <w:r>
        <w:rPr>
          <w:color w:val="231F20"/>
        </w:rPr>
        <w:t>responsibility</w:t>
      </w:r>
      <w:r>
        <w:rPr>
          <w:color w:val="231F20"/>
          <w:spacing w:val="-3"/>
        </w:rPr>
        <w:t xml:space="preserve"> </w:t>
      </w:r>
      <w:r>
        <w:rPr>
          <w:color w:val="231F20"/>
        </w:rPr>
        <w:t>for</w:t>
      </w:r>
      <w:r>
        <w:rPr>
          <w:color w:val="231F20"/>
          <w:spacing w:val="-3"/>
        </w:rPr>
        <w:t xml:space="preserve"> </w:t>
      </w:r>
      <w:r>
        <w:rPr>
          <w:color w:val="231F20"/>
        </w:rPr>
        <w:t>planning,</w:t>
      </w:r>
      <w:r>
        <w:rPr>
          <w:color w:val="231F20"/>
          <w:spacing w:val="-5"/>
        </w:rPr>
        <w:t xml:space="preserve"> </w:t>
      </w:r>
      <w:r>
        <w:rPr>
          <w:color w:val="231F20"/>
        </w:rPr>
        <w:t>directing</w:t>
      </w:r>
      <w:r>
        <w:rPr>
          <w:color w:val="231F20"/>
          <w:spacing w:val="-4"/>
        </w:rPr>
        <w:t xml:space="preserve"> </w:t>
      </w:r>
      <w:r>
        <w:rPr>
          <w:color w:val="231F20"/>
        </w:rPr>
        <w:t>and</w:t>
      </w:r>
      <w:r>
        <w:rPr>
          <w:color w:val="231F20"/>
          <w:spacing w:val="-4"/>
        </w:rPr>
        <w:t xml:space="preserve"> </w:t>
      </w:r>
      <w:r>
        <w:rPr>
          <w:color w:val="231F20"/>
        </w:rPr>
        <w:t>controlling</w:t>
      </w:r>
      <w:r>
        <w:rPr>
          <w:color w:val="231F20"/>
          <w:spacing w:val="-3"/>
        </w:rPr>
        <w:t xml:space="preserve"> </w:t>
      </w:r>
      <w:r>
        <w:rPr>
          <w:color w:val="231F20"/>
        </w:rPr>
        <w:t>the</w:t>
      </w:r>
      <w:r>
        <w:rPr>
          <w:color w:val="231F20"/>
          <w:spacing w:val="-4"/>
        </w:rPr>
        <w:t xml:space="preserve"> </w:t>
      </w:r>
      <w:r>
        <w:rPr>
          <w:color w:val="231F20"/>
        </w:rPr>
        <w:t>activities</w:t>
      </w:r>
      <w:r>
        <w:rPr>
          <w:color w:val="231F20"/>
          <w:spacing w:val="-4"/>
        </w:rPr>
        <w:t xml:space="preserve"> </w:t>
      </w:r>
      <w:r>
        <w:rPr>
          <w:color w:val="231F20"/>
        </w:rPr>
        <w:t>of</w:t>
      </w:r>
      <w:r>
        <w:rPr>
          <w:color w:val="231F20"/>
          <w:spacing w:val="-4"/>
        </w:rPr>
        <w:t xml:space="preserve"> </w:t>
      </w:r>
      <w:r>
        <w:rPr>
          <w:color w:val="231F20"/>
        </w:rPr>
        <w:t>the</w:t>
      </w:r>
      <w:r>
        <w:rPr>
          <w:color w:val="231F20"/>
          <w:spacing w:val="-14"/>
        </w:rPr>
        <w:t xml:space="preserve"> </w:t>
      </w:r>
      <w:r>
        <w:rPr>
          <w:color w:val="231F20"/>
        </w:rPr>
        <w:t>Authority,</w:t>
      </w:r>
      <w:r>
        <w:rPr>
          <w:color w:val="231F20"/>
          <w:spacing w:val="-3"/>
        </w:rPr>
        <w:t xml:space="preserve"> </w:t>
      </w:r>
      <w:r>
        <w:rPr>
          <w:color w:val="231F20"/>
        </w:rPr>
        <w:t>directly</w:t>
      </w:r>
      <w:r>
        <w:rPr>
          <w:color w:val="231F20"/>
          <w:spacing w:val="-4"/>
        </w:rPr>
        <w:t xml:space="preserve"> </w:t>
      </w:r>
      <w:r>
        <w:rPr>
          <w:color w:val="231F20"/>
        </w:rPr>
        <w:t>or</w:t>
      </w:r>
      <w:r>
        <w:rPr>
          <w:color w:val="231F20"/>
          <w:spacing w:val="-4"/>
        </w:rPr>
        <w:t xml:space="preserve"> </w:t>
      </w:r>
      <w:r>
        <w:rPr>
          <w:color w:val="231F20"/>
          <w:spacing w:val="-3"/>
        </w:rPr>
        <w:t xml:space="preserve">indirectly. </w:t>
      </w:r>
      <w:r>
        <w:rPr>
          <w:color w:val="231F20"/>
        </w:rPr>
        <w:t xml:space="preserve">Key </w:t>
      </w:r>
      <w:r>
        <w:rPr>
          <w:color w:val="231F20"/>
        </w:rPr>
        <w:t>management personnel of the Authority includes the Portfolio Minister, all Directors and the Chief Executive Officer as listed under responsible persons in Note</w:t>
      </w:r>
      <w:r>
        <w:rPr>
          <w:color w:val="231F20"/>
          <w:spacing w:val="-7"/>
        </w:rPr>
        <w:t xml:space="preserve"> </w:t>
      </w:r>
      <w:r>
        <w:rPr>
          <w:color w:val="231F20"/>
        </w:rPr>
        <w:t>7.1.</w:t>
      </w:r>
    </w:p>
    <w:p w:rsidR="0051318F" w:rsidRDefault="0051318F">
      <w:pPr>
        <w:pStyle w:val="BodyText"/>
        <w:spacing w:before="6"/>
        <w:rPr>
          <w:sz w:val="15"/>
        </w:rPr>
      </w:pPr>
    </w:p>
    <w:p w:rsidR="0051318F" w:rsidRDefault="00554FE9">
      <w:pPr>
        <w:pStyle w:val="Heading9"/>
        <w:spacing w:before="94"/>
        <w:ind w:left="833"/>
      </w:pPr>
      <w:r>
        <w:rPr>
          <w:noProof/>
        </w:rPr>
        <w:pict>
          <v:group id="_x0000_s1155" alt="" style="position:absolute;left:0;text-align:left;margin-left:36pt;margin-top:19.5pt;width:523.3pt;height:.5pt;z-index:251729920;mso-position-horizontal-relative:page" coordorigin="720,390" coordsize="10466,10">
            <v:line id="_x0000_s1157" alt="" style="position:absolute" from="720,395" to="7566,395" strokecolor="#231f20" strokeweight=".5pt"/>
            <v:line id="_x0000_s1156" alt="" style="position:absolute" from="7566,395" to="11186,395" strokecolor="#231f20" strokeweight=".5pt"/>
            <w10:wrap anchorx="page"/>
          </v:group>
        </w:pict>
      </w:r>
      <w:r>
        <w:rPr>
          <w:color w:val="231F20"/>
        </w:rPr>
        <w:t>Compensation of key management</w:t>
      </w:r>
      <w:r>
        <w:rPr>
          <w:color w:val="231F20"/>
          <w:spacing w:val="-25"/>
        </w:rPr>
        <w:t xml:space="preserve"> </w:t>
      </w:r>
      <w:r>
        <w:rPr>
          <w:color w:val="231F20"/>
        </w:rPr>
        <w:t>personnel(</w:t>
      </w:r>
      <w:proofErr w:type="spellStart"/>
      <w:r>
        <w:rPr>
          <w:color w:val="231F20"/>
        </w:rPr>
        <w:t>i</w:t>
      </w:r>
      <w:proofErr w:type="spellEnd"/>
      <w:r>
        <w:rPr>
          <w:color w:val="231F20"/>
        </w:rPr>
        <w:t>)(ii)</w:t>
      </w:r>
    </w:p>
    <w:p w:rsidR="0051318F" w:rsidRDefault="00554FE9">
      <w:pPr>
        <w:pStyle w:val="BodyText"/>
        <w:tabs>
          <w:tab w:val="right" w:pos="11105"/>
        </w:tabs>
        <w:spacing w:before="142"/>
        <w:ind w:left="833"/>
      </w:pPr>
      <w:r>
        <w:rPr>
          <w:noProof/>
        </w:rPr>
        <w:pict>
          <v:group id="_x0000_s1152" alt="" style="position:absolute;left:0;text-align:left;margin-left:36pt;margin-top:21.9pt;width:523.3pt;height:.5pt;z-index:251727872;mso-position-horizontal-relative:page" coordorigin="720,438" coordsize="10466,10">
            <v:line id="_x0000_s1154" alt="" style="position:absolute" from="720,443" to="7566,443" strokecolor="#231f20" strokeweight=".5pt"/>
            <v:line id="_x0000_s1153" alt="" style="position:absolute" from="7566,443" to="11186,443" strokecolor="#231f20" strokeweight=".5pt"/>
            <w10:wrap anchorx="page"/>
          </v:group>
        </w:pict>
      </w:r>
      <w:r>
        <w:rPr>
          <w:color w:val="231F20"/>
        </w:rPr>
        <w:t>Short-term</w:t>
      </w:r>
      <w:r>
        <w:rPr>
          <w:color w:val="231F20"/>
          <w:spacing w:val="-1"/>
        </w:rPr>
        <w:t xml:space="preserve"> </w:t>
      </w:r>
      <w:r>
        <w:rPr>
          <w:color w:val="231F20"/>
        </w:rPr>
        <w:t>employee</w:t>
      </w:r>
      <w:r>
        <w:rPr>
          <w:color w:val="231F20"/>
          <w:spacing w:val="-1"/>
        </w:rPr>
        <w:t xml:space="preserve"> </w:t>
      </w:r>
      <w:r>
        <w:rPr>
          <w:color w:val="231F20"/>
        </w:rPr>
        <w:t>benefits</w:t>
      </w:r>
      <w:r>
        <w:rPr>
          <w:color w:val="231F20"/>
        </w:rPr>
        <w:tab/>
      </w:r>
      <w:r>
        <w:rPr>
          <w:color w:val="231F20"/>
          <w:spacing w:val="-6"/>
        </w:rPr>
        <w:t>113</w:t>
      </w:r>
    </w:p>
    <w:p w:rsidR="0051318F" w:rsidRDefault="00554FE9">
      <w:pPr>
        <w:pStyle w:val="BodyText"/>
        <w:tabs>
          <w:tab w:val="right" w:pos="11105"/>
        </w:tabs>
        <w:spacing w:before="143"/>
        <w:ind w:left="833"/>
      </w:pPr>
      <w:r>
        <w:rPr>
          <w:noProof/>
        </w:rPr>
        <w:pict>
          <v:group id="_x0000_s1149" alt="" style="position:absolute;left:0;text-align:left;margin-left:36pt;margin-top:21.95pt;width:523.3pt;height:.5pt;z-index:251728896;mso-position-horizontal-relative:page" coordorigin="720,439" coordsize="10466,10">
            <v:line id="_x0000_s1151" alt="" style="position:absolute" from="720,444" to="7566,444" strokecolor="#231f20" strokeweight=".5pt"/>
            <v:line id="_x0000_s1150" alt="" style="position:absolute" from="7566,444" to="11186,444" strokecolor="#231f20" strokeweight=".5pt"/>
            <w10:wrap anchorx="page"/>
          </v:group>
        </w:pict>
      </w:r>
      <w:r>
        <w:rPr>
          <w:color w:val="231F20"/>
        </w:rPr>
        <w:t>Post-employment</w:t>
      </w:r>
      <w:r>
        <w:rPr>
          <w:color w:val="231F20"/>
          <w:spacing w:val="-1"/>
        </w:rPr>
        <w:t xml:space="preserve"> </w:t>
      </w:r>
      <w:r>
        <w:rPr>
          <w:color w:val="231F20"/>
        </w:rPr>
        <w:t>benefits</w:t>
      </w:r>
      <w:r>
        <w:rPr>
          <w:color w:val="231F20"/>
        </w:rPr>
        <w:tab/>
        <w:t>9</w:t>
      </w:r>
    </w:p>
    <w:p w:rsidR="0051318F" w:rsidRDefault="00554FE9">
      <w:pPr>
        <w:pStyle w:val="BodyText"/>
        <w:tabs>
          <w:tab w:val="right" w:pos="11105"/>
        </w:tabs>
        <w:spacing w:before="142"/>
        <w:ind w:left="833"/>
      </w:pPr>
      <w:r>
        <w:rPr>
          <w:noProof/>
        </w:rPr>
        <w:pict>
          <v:group id="_x0000_s1146" alt="" style="position:absolute;left:0;text-align:left;margin-left:36pt;margin-top:21.9pt;width:523.3pt;height:.5pt;z-index:251730944;mso-position-horizontal-relative:page" coordorigin="720,438" coordsize="10466,10">
            <v:line id="_x0000_s1148" alt="" style="position:absolute" from="720,443" to="7566,443" strokecolor="#231f20" strokeweight=".5pt"/>
            <v:line id="_x0000_s1147" alt="" style="position:absolute" from="7566,443" to="11186,443" strokecolor="#231f20" strokeweight=".5pt"/>
            <w10:wrap anchorx="page"/>
          </v:group>
        </w:pict>
      </w:r>
      <w:r>
        <w:rPr>
          <w:color w:val="231F20"/>
        </w:rPr>
        <w:t>Other</w:t>
      </w:r>
      <w:r>
        <w:rPr>
          <w:color w:val="231F20"/>
          <w:spacing w:val="-1"/>
        </w:rPr>
        <w:t xml:space="preserve"> </w:t>
      </w:r>
      <w:r>
        <w:rPr>
          <w:color w:val="231F20"/>
        </w:rPr>
        <w:t>long-term</w:t>
      </w:r>
      <w:r>
        <w:rPr>
          <w:color w:val="231F20"/>
          <w:spacing w:val="-1"/>
        </w:rPr>
        <w:t xml:space="preserve"> </w:t>
      </w:r>
      <w:r>
        <w:rPr>
          <w:color w:val="231F20"/>
        </w:rPr>
        <w:t>benefits</w:t>
      </w:r>
      <w:r>
        <w:rPr>
          <w:color w:val="231F20"/>
        </w:rPr>
        <w:tab/>
        <w:t>1</w:t>
      </w:r>
    </w:p>
    <w:p w:rsidR="0051318F" w:rsidRDefault="00554FE9">
      <w:pPr>
        <w:pStyle w:val="Heading9"/>
        <w:tabs>
          <w:tab w:val="right" w:pos="11105"/>
        </w:tabs>
        <w:spacing w:before="143"/>
        <w:ind w:left="833"/>
      </w:pPr>
      <w:r>
        <w:rPr>
          <w:noProof/>
        </w:rPr>
        <w:pict>
          <v:group id="_x0000_s1143" alt="" style="position:absolute;left:0;text-align:left;margin-left:36pt;margin-top:21.95pt;width:523.3pt;height:.5pt;z-index:-251590656;mso-wrap-distance-left:0;mso-wrap-distance-right:0;mso-position-horizontal-relative:page" coordorigin="720,439" coordsize="10466,10">
            <v:line id="_x0000_s1145" alt="" style="position:absolute" from="720,444" to="7566,444" strokecolor="#231f20" strokeweight=".5pt"/>
            <v:line id="_x0000_s1144" alt="" style="position:absolute" from="7566,444" to="11186,444" strokecolor="#231f20" strokeweight=".5pt"/>
            <w10:wrap type="topAndBottom" anchorx="page"/>
          </v:group>
        </w:pict>
      </w:r>
      <w:r>
        <w:rPr>
          <w:color w:val="231F20"/>
          <w:spacing w:val="-3"/>
        </w:rPr>
        <w:t>Total</w:t>
      </w:r>
      <w:r>
        <w:rPr>
          <w:color w:val="231F20"/>
          <w:spacing w:val="-3"/>
        </w:rPr>
        <w:tab/>
      </w:r>
      <w:r>
        <w:rPr>
          <w:color w:val="231F20"/>
        </w:rPr>
        <w:t>123</w:t>
      </w:r>
    </w:p>
    <w:p w:rsidR="0051318F" w:rsidRDefault="00554FE9">
      <w:pPr>
        <w:pStyle w:val="ListParagraph"/>
        <w:numPr>
          <w:ilvl w:val="2"/>
          <w:numId w:val="2"/>
        </w:numPr>
        <w:tabs>
          <w:tab w:val="left" w:pos="1553"/>
          <w:tab w:val="left" w:pos="1554"/>
        </w:tabs>
        <w:spacing w:before="37" w:line="249" w:lineRule="auto"/>
        <w:ind w:right="1320"/>
        <w:rPr>
          <w:sz w:val="20"/>
        </w:rPr>
      </w:pPr>
      <w:r>
        <w:rPr>
          <w:color w:val="231F20"/>
          <w:sz w:val="20"/>
        </w:rPr>
        <w:t>The</w:t>
      </w:r>
      <w:r>
        <w:rPr>
          <w:color w:val="231F20"/>
          <w:spacing w:val="-16"/>
          <w:sz w:val="20"/>
        </w:rPr>
        <w:t xml:space="preserve"> </w:t>
      </w:r>
      <w:r>
        <w:rPr>
          <w:color w:val="231F20"/>
          <w:sz w:val="20"/>
        </w:rPr>
        <w:t>Authority</w:t>
      </w:r>
      <w:r>
        <w:rPr>
          <w:color w:val="231F20"/>
          <w:spacing w:val="-5"/>
          <w:sz w:val="20"/>
        </w:rPr>
        <w:t xml:space="preserve"> </w:t>
      </w:r>
      <w:r>
        <w:rPr>
          <w:color w:val="231F20"/>
          <w:sz w:val="20"/>
        </w:rPr>
        <w:t>did</w:t>
      </w:r>
      <w:r>
        <w:rPr>
          <w:color w:val="231F20"/>
          <w:spacing w:val="-5"/>
          <w:sz w:val="20"/>
        </w:rPr>
        <w:t xml:space="preserve"> </w:t>
      </w:r>
      <w:r>
        <w:rPr>
          <w:color w:val="231F20"/>
          <w:sz w:val="20"/>
        </w:rPr>
        <w:t>not</w:t>
      </w:r>
      <w:r>
        <w:rPr>
          <w:color w:val="231F20"/>
          <w:spacing w:val="-5"/>
          <w:sz w:val="20"/>
        </w:rPr>
        <w:t xml:space="preserve"> </w:t>
      </w:r>
      <w:r>
        <w:rPr>
          <w:color w:val="231F20"/>
          <w:sz w:val="20"/>
        </w:rPr>
        <w:t>employ</w:t>
      </w:r>
      <w:r>
        <w:rPr>
          <w:color w:val="231F20"/>
          <w:spacing w:val="-5"/>
          <w:sz w:val="20"/>
        </w:rPr>
        <w:t xml:space="preserve"> </w:t>
      </w:r>
      <w:r>
        <w:rPr>
          <w:color w:val="231F20"/>
          <w:sz w:val="20"/>
        </w:rPr>
        <w:t>any</w:t>
      </w:r>
      <w:r>
        <w:rPr>
          <w:color w:val="231F20"/>
          <w:spacing w:val="-5"/>
          <w:sz w:val="20"/>
        </w:rPr>
        <w:t xml:space="preserve"> </w:t>
      </w:r>
      <w:r>
        <w:rPr>
          <w:color w:val="231F20"/>
          <w:sz w:val="20"/>
        </w:rPr>
        <w:t>KMPs</w:t>
      </w:r>
      <w:r>
        <w:rPr>
          <w:color w:val="231F20"/>
          <w:spacing w:val="-6"/>
          <w:sz w:val="20"/>
        </w:rPr>
        <w:t xml:space="preserve"> </w:t>
      </w:r>
      <w:r>
        <w:rPr>
          <w:color w:val="231F20"/>
          <w:sz w:val="20"/>
        </w:rPr>
        <w:t>as</w:t>
      </w:r>
      <w:r>
        <w:rPr>
          <w:color w:val="231F20"/>
          <w:spacing w:val="-5"/>
          <w:sz w:val="20"/>
        </w:rPr>
        <w:t xml:space="preserve"> </w:t>
      </w:r>
      <w:r>
        <w:rPr>
          <w:color w:val="231F20"/>
          <w:sz w:val="20"/>
        </w:rPr>
        <w:t>a</w:t>
      </w:r>
      <w:r>
        <w:rPr>
          <w:color w:val="231F20"/>
          <w:spacing w:val="-5"/>
          <w:sz w:val="20"/>
        </w:rPr>
        <w:t xml:space="preserve"> </w:t>
      </w:r>
      <w:r>
        <w:rPr>
          <w:color w:val="231F20"/>
          <w:sz w:val="20"/>
        </w:rPr>
        <w:t>contractor</w:t>
      </w:r>
      <w:r>
        <w:rPr>
          <w:color w:val="231F20"/>
          <w:spacing w:val="-5"/>
          <w:sz w:val="20"/>
        </w:rPr>
        <w:t xml:space="preserve"> </w:t>
      </w:r>
      <w:r>
        <w:rPr>
          <w:color w:val="231F20"/>
          <w:sz w:val="20"/>
        </w:rPr>
        <w:t>through</w:t>
      </w:r>
      <w:r>
        <w:rPr>
          <w:color w:val="231F20"/>
          <w:spacing w:val="-5"/>
          <w:sz w:val="20"/>
        </w:rPr>
        <w:t xml:space="preserve"> </w:t>
      </w:r>
      <w:r>
        <w:rPr>
          <w:color w:val="231F20"/>
          <w:sz w:val="20"/>
        </w:rPr>
        <w:t>an</w:t>
      </w:r>
      <w:r>
        <w:rPr>
          <w:color w:val="231F20"/>
          <w:spacing w:val="-5"/>
          <w:sz w:val="20"/>
        </w:rPr>
        <w:t xml:space="preserve"> </w:t>
      </w:r>
      <w:r>
        <w:rPr>
          <w:color w:val="231F20"/>
          <w:sz w:val="20"/>
        </w:rPr>
        <w:t>external</w:t>
      </w:r>
      <w:r>
        <w:rPr>
          <w:color w:val="231F20"/>
          <w:spacing w:val="-5"/>
          <w:sz w:val="20"/>
        </w:rPr>
        <w:t xml:space="preserve"> </w:t>
      </w:r>
      <w:r>
        <w:rPr>
          <w:color w:val="231F20"/>
          <w:sz w:val="20"/>
        </w:rPr>
        <w:t>service</w:t>
      </w:r>
      <w:r>
        <w:rPr>
          <w:color w:val="231F20"/>
          <w:spacing w:val="-5"/>
          <w:sz w:val="20"/>
        </w:rPr>
        <w:t xml:space="preserve"> </w:t>
      </w:r>
      <w:r>
        <w:rPr>
          <w:color w:val="231F20"/>
          <w:sz w:val="20"/>
        </w:rPr>
        <w:t>provider</w:t>
      </w:r>
      <w:r>
        <w:rPr>
          <w:color w:val="231F20"/>
          <w:spacing w:val="-6"/>
          <w:sz w:val="20"/>
        </w:rPr>
        <w:t xml:space="preserve"> </w:t>
      </w:r>
      <w:r>
        <w:rPr>
          <w:color w:val="231F20"/>
          <w:sz w:val="20"/>
        </w:rPr>
        <w:t>during</w:t>
      </w:r>
      <w:r>
        <w:rPr>
          <w:color w:val="231F20"/>
          <w:spacing w:val="-5"/>
          <w:sz w:val="20"/>
        </w:rPr>
        <w:t xml:space="preserve"> </w:t>
      </w:r>
      <w:r>
        <w:rPr>
          <w:color w:val="231F20"/>
          <w:sz w:val="20"/>
        </w:rPr>
        <w:t>the reporting</w:t>
      </w:r>
      <w:r>
        <w:rPr>
          <w:color w:val="231F20"/>
          <w:spacing w:val="-2"/>
          <w:sz w:val="20"/>
        </w:rPr>
        <w:t xml:space="preserve"> </w:t>
      </w:r>
      <w:r>
        <w:rPr>
          <w:color w:val="231F20"/>
          <w:sz w:val="20"/>
        </w:rPr>
        <w:t>period.</w:t>
      </w:r>
    </w:p>
    <w:p w:rsidR="0051318F" w:rsidRDefault="00554FE9">
      <w:pPr>
        <w:pStyle w:val="ListParagraph"/>
        <w:numPr>
          <w:ilvl w:val="2"/>
          <w:numId w:val="2"/>
        </w:numPr>
        <w:tabs>
          <w:tab w:val="left" w:pos="1553"/>
          <w:tab w:val="left" w:pos="1554"/>
        </w:tabs>
        <w:spacing w:before="16"/>
        <w:ind w:hanging="721"/>
        <w:rPr>
          <w:sz w:val="20"/>
        </w:rPr>
      </w:pPr>
      <w:r>
        <w:rPr>
          <w:noProof/>
        </w:rPr>
        <w:pict>
          <v:group id="_x0000_s1140" alt="" style="position:absolute;left:0;text-align:left;margin-left:36pt;margin-top:15.6pt;width:523.3pt;height:.5pt;z-index:-251589632;mso-wrap-distance-left:0;mso-wrap-distance-right:0;mso-position-horizontal-relative:page" coordorigin="720,312" coordsize="10466,10">
            <v:line id="_x0000_s1142" alt="" style="position:absolute" from="720,317" to="7566,317" strokecolor="#231f20" strokeweight=".5pt"/>
            <v:line id="_x0000_s1141" alt="" style="position:absolute" from="7566,317" to="11186,317" strokecolor="#231f20" strokeweight=".5pt"/>
            <w10:wrap type="topAndBottom" anchorx="page"/>
          </v:group>
        </w:pict>
      </w:r>
      <w:r>
        <w:rPr>
          <w:color w:val="231F20"/>
          <w:sz w:val="20"/>
        </w:rPr>
        <w:t>The compensation detailed above excludes the salaries and benefits the Portfolio Minister</w:t>
      </w:r>
      <w:r>
        <w:rPr>
          <w:color w:val="231F20"/>
          <w:spacing w:val="-34"/>
          <w:sz w:val="20"/>
        </w:rPr>
        <w:t xml:space="preserve"> </w:t>
      </w:r>
      <w:r>
        <w:rPr>
          <w:color w:val="231F20"/>
          <w:sz w:val="20"/>
        </w:rPr>
        <w:t>receives.</w:t>
      </w:r>
    </w:p>
    <w:p w:rsidR="0051318F" w:rsidRDefault="00554FE9">
      <w:pPr>
        <w:pStyle w:val="Heading9"/>
        <w:spacing w:before="93"/>
        <w:ind w:left="719"/>
      </w:pPr>
      <w:r>
        <w:rPr>
          <w:color w:val="414042"/>
        </w:rPr>
        <w:t>Transactions with key management personnel and other related parties</w:t>
      </w:r>
    </w:p>
    <w:p w:rsidR="0051318F" w:rsidRDefault="00554FE9">
      <w:pPr>
        <w:pStyle w:val="BodyText"/>
        <w:spacing w:before="67" w:line="249" w:lineRule="auto"/>
        <w:ind w:left="719" w:right="860"/>
      </w:pPr>
      <w:r>
        <w:rPr>
          <w:color w:val="231F20"/>
        </w:rPr>
        <w:t>Outside of normal citizen type transactions with the Authority, there were no related p</w:t>
      </w:r>
      <w:r>
        <w:rPr>
          <w:color w:val="231F20"/>
        </w:rPr>
        <w:t>arty transactions that involved key management personnel and their close family members.</w:t>
      </w:r>
    </w:p>
    <w:p w:rsidR="0051318F" w:rsidRDefault="00554FE9">
      <w:pPr>
        <w:pStyle w:val="BodyText"/>
        <w:spacing w:before="172"/>
        <w:ind w:left="719"/>
      </w:pPr>
      <w:r>
        <w:rPr>
          <w:color w:val="231F20"/>
        </w:rPr>
        <w:t>No provision has been required, nor any expense recognised, for impairment of receivables from related parties.</w:t>
      </w:r>
    </w:p>
    <w:p w:rsidR="0051318F" w:rsidRDefault="0051318F">
      <w:pPr>
        <w:sectPr w:rsidR="0051318F">
          <w:pgSz w:w="11910" w:h="16840"/>
          <w:pgMar w:top="580" w:right="0" w:bottom="680" w:left="0" w:header="0" w:footer="453" w:gutter="0"/>
          <w:cols w:space="720"/>
        </w:sectPr>
      </w:pPr>
    </w:p>
    <w:p w:rsidR="0051318F" w:rsidRDefault="00554FE9">
      <w:pPr>
        <w:pStyle w:val="Heading4"/>
        <w:numPr>
          <w:ilvl w:val="1"/>
          <w:numId w:val="2"/>
        </w:numPr>
        <w:tabs>
          <w:tab w:val="left" w:pos="1174"/>
        </w:tabs>
        <w:spacing w:before="69"/>
      </w:pPr>
      <w:r>
        <w:rPr>
          <w:color w:val="231F20"/>
        </w:rPr>
        <w:lastRenderedPageBreak/>
        <w:t>Events occurring after the balance</w:t>
      </w:r>
      <w:r>
        <w:rPr>
          <w:color w:val="231F20"/>
          <w:spacing w:val="-2"/>
        </w:rPr>
        <w:t xml:space="preserve"> </w:t>
      </w:r>
      <w:r>
        <w:rPr>
          <w:color w:val="231F20"/>
        </w:rPr>
        <w:t>date</w:t>
      </w:r>
    </w:p>
    <w:p w:rsidR="0051318F" w:rsidRDefault="00554FE9">
      <w:pPr>
        <w:pStyle w:val="BodyText"/>
        <w:spacing w:before="115" w:line="249" w:lineRule="auto"/>
        <w:ind w:left="720" w:right="1397"/>
      </w:pPr>
      <w:r>
        <w:rPr>
          <w:color w:val="231F20"/>
        </w:rPr>
        <w:t>There have been no matters and/or circumstances that have arisen since the end of the reporting period which significantly affect or may significantly affect the operations of the Authority, the results of those oper</w:t>
      </w:r>
      <w:r>
        <w:rPr>
          <w:color w:val="231F20"/>
        </w:rPr>
        <w:t>ations,</w:t>
      </w:r>
    </w:p>
    <w:p w:rsidR="0051318F" w:rsidRDefault="00554FE9">
      <w:pPr>
        <w:pStyle w:val="BodyText"/>
        <w:spacing w:before="1"/>
        <w:ind w:left="720"/>
      </w:pPr>
      <w:r>
        <w:rPr>
          <w:color w:val="231F20"/>
        </w:rPr>
        <w:t>or the state of affairs of the Authority in future financial years.</w:t>
      </w:r>
    </w:p>
    <w:p w:rsidR="0051318F" w:rsidRDefault="0051318F">
      <w:pPr>
        <w:pStyle w:val="BodyText"/>
        <w:spacing w:before="2"/>
        <w:rPr>
          <w:sz w:val="27"/>
        </w:rPr>
      </w:pPr>
    </w:p>
    <w:p w:rsidR="0051318F" w:rsidRDefault="00554FE9">
      <w:pPr>
        <w:pStyle w:val="Heading4"/>
        <w:numPr>
          <w:ilvl w:val="1"/>
          <w:numId w:val="2"/>
        </w:numPr>
        <w:tabs>
          <w:tab w:val="left" w:pos="1165"/>
        </w:tabs>
        <w:ind w:left="1164" w:hanging="445"/>
      </w:pPr>
      <w:r>
        <w:rPr>
          <w:color w:val="231F20"/>
        </w:rPr>
        <w:t>Auditors</w:t>
      </w:r>
      <w:r>
        <w:rPr>
          <w:color w:val="231F20"/>
          <w:spacing w:val="-2"/>
        </w:rPr>
        <w:t xml:space="preserve"> </w:t>
      </w:r>
      <w:r>
        <w:rPr>
          <w:color w:val="231F20"/>
        </w:rPr>
        <w:t>Remuneration</w:t>
      </w:r>
    </w:p>
    <w:p w:rsidR="0051318F" w:rsidRDefault="00554FE9">
      <w:pPr>
        <w:pStyle w:val="BodyText"/>
        <w:spacing w:before="115"/>
        <w:ind w:left="720"/>
      </w:pPr>
      <w:r>
        <w:rPr>
          <w:color w:val="231F20"/>
        </w:rPr>
        <w:t>Remuneration for auditing the financial statements of the Authority excluding GST has been set at $8,000</w:t>
      </w:r>
    </w:p>
    <w:p w:rsidR="0051318F" w:rsidRDefault="00554FE9">
      <w:pPr>
        <w:pStyle w:val="BodyText"/>
        <w:spacing w:before="10" w:line="249" w:lineRule="auto"/>
        <w:ind w:left="719" w:right="1564"/>
      </w:pPr>
      <w:r>
        <w:rPr>
          <w:color w:val="231F20"/>
        </w:rPr>
        <w:t>by the Victorian Auditor-General’s Office. No other benefits were received, or are receivable, by the Victorian Auditor-General’s Office.</w:t>
      </w:r>
    </w:p>
    <w:p w:rsidR="0051318F" w:rsidRDefault="0051318F">
      <w:pPr>
        <w:spacing w:line="249" w:lineRule="auto"/>
        <w:sectPr w:rsidR="0051318F">
          <w:pgSz w:w="11910" w:h="16840"/>
          <w:pgMar w:top="580" w:right="0" w:bottom="680" w:left="0" w:header="0" w:footer="487" w:gutter="0"/>
          <w:cols w:space="720"/>
        </w:sectPr>
      </w:pPr>
    </w:p>
    <w:p w:rsidR="0051318F" w:rsidRDefault="00554FE9">
      <w:pPr>
        <w:pStyle w:val="Heading3"/>
      </w:pPr>
      <w:r>
        <w:rPr>
          <w:color w:val="231F20"/>
        </w:rPr>
        <w:lastRenderedPageBreak/>
        <w:t>Notes to the financial statements for the period ended 30 June 2019</w:t>
      </w:r>
    </w:p>
    <w:p w:rsidR="0051318F" w:rsidRDefault="0051318F">
      <w:pPr>
        <w:pStyle w:val="BodyText"/>
        <w:rPr>
          <w:b/>
        </w:rPr>
      </w:pPr>
    </w:p>
    <w:p w:rsidR="0051318F" w:rsidRDefault="0051318F">
      <w:pPr>
        <w:pStyle w:val="BodyText"/>
        <w:rPr>
          <w:b/>
        </w:rPr>
      </w:pPr>
    </w:p>
    <w:p w:rsidR="0051318F" w:rsidRDefault="00554FE9">
      <w:pPr>
        <w:pStyle w:val="Heading4"/>
        <w:numPr>
          <w:ilvl w:val="1"/>
          <w:numId w:val="2"/>
        </w:numPr>
        <w:tabs>
          <w:tab w:val="left" w:pos="1165"/>
        </w:tabs>
        <w:spacing w:before="213"/>
        <w:ind w:left="1164" w:hanging="445"/>
      </w:pPr>
      <w:r>
        <w:rPr>
          <w:color w:val="231F20"/>
        </w:rPr>
        <w:t>Australian Accounting Standards issued that are not yet</w:t>
      </w:r>
      <w:r>
        <w:rPr>
          <w:color w:val="231F20"/>
          <w:spacing w:val="-17"/>
        </w:rPr>
        <w:t xml:space="preserve"> </w:t>
      </w:r>
      <w:r>
        <w:rPr>
          <w:color w:val="231F20"/>
        </w:rPr>
        <w:t>effective</w:t>
      </w:r>
    </w:p>
    <w:p w:rsidR="0051318F" w:rsidRDefault="00554FE9">
      <w:pPr>
        <w:pStyle w:val="BodyText"/>
        <w:spacing w:before="115" w:line="249" w:lineRule="auto"/>
        <w:ind w:left="720" w:right="752"/>
      </w:pPr>
      <w:r>
        <w:rPr>
          <w:color w:val="231F20"/>
        </w:rPr>
        <w:t>As at 30 June 2019, the following applicable standards and interpretations had been issued but were n</w:t>
      </w:r>
      <w:r>
        <w:rPr>
          <w:color w:val="231F20"/>
        </w:rPr>
        <w:t>ot mandatory for</w:t>
      </w:r>
      <w:r>
        <w:rPr>
          <w:color w:val="231F20"/>
          <w:spacing w:val="-8"/>
        </w:rPr>
        <w:t xml:space="preserve"> </w:t>
      </w:r>
      <w:r>
        <w:rPr>
          <w:color w:val="231F20"/>
        </w:rPr>
        <w:t>the</w:t>
      </w:r>
      <w:r>
        <w:rPr>
          <w:color w:val="231F20"/>
          <w:spacing w:val="-7"/>
        </w:rPr>
        <w:t xml:space="preserve"> </w:t>
      </w:r>
      <w:r>
        <w:rPr>
          <w:color w:val="231F20"/>
        </w:rPr>
        <w:t>financial</w:t>
      </w:r>
      <w:r>
        <w:rPr>
          <w:color w:val="231F20"/>
          <w:spacing w:val="-7"/>
        </w:rPr>
        <w:t xml:space="preserve"> </w:t>
      </w:r>
      <w:r>
        <w:rPr>
          <w:color w:val="231F20"/>
        </w:rPr>
        <w:t>period</w:t>
      </w:r>
      <w:r>
        <w:rPr>
          <w:color w:val="231F20"/>
          <w:spacing w:val="-8"/>
        </w:rPr>
        <w:t xml:space="preserve"> </w:t>
      </w:r>
      <w:r>
        <w:rPr>
          <w:color w:val="231F20"/>
        </w:rPr>
        <w:t>ending</w:t>
      </w:r>
      <w:r>
        <w:rPr>
          <w:color w:val="231F20"/>
          <w:spacing w:val="-9"/>
        </w:rPr>
        <w:t xml:space="preserve"> </w:t>
      </w:r>
      <w:r>
        <w:rPr>
          <w:color w:val="231F20"/>
        </w:rPr>
        <w:t>30</w:t>
      </w:r>
      <w:r>
        <w:rPr>
          <w:color w:val="231F20"/>
          <w:spacing w:val="-8"/>
        </w:rPr>
        <w:t xml:space="preserve"> </w:t>
      </w:r>
      <w:r>
        <w:rPr>
          <w:color w:val="231F20"/>
        </w:rPr>
        <w:t>June</w:t>
      </w:r>
      <w:r>
        <w:rPr>
          <w:color w:val="231F20"/>
          <w:spacing w:val="-7"/>
        </w:rPr>
        <w:t xml:space="preserve"> </w:t>
      </w:r>
      <w:r>
        <w:rPr>
          <w:color w:val="231F20"/>
        </w:rPr>
        <w:t>2019.</w:t>
      </w:r>
      <w:r>
        <w:rPr>
          <w:color w:val="231F20"/>
          <w:spacing w:val="-11"/>
        </w:rPr>
        <w:t xml:space="preserve"> </w:t>
      </w:r>
      <w:r>
        <w:rPr>
          <w:color w:val="231F20"/>
        </w:rPr>
        <w:t>The</w:t>
      </w:r>
      <w:r>
        <w:rPr>
          <w:color w:val="231F20"/>
          <w:spacing w:val="-17"/>
        </w:rPr>
        <w:t xml:space="preserve"> </w:t>
      </w:r>
      <w:r>
        <w:rPr>
          <w:color w:val="231F20"/>
        </w:rPr>
        <w:t>Authority</w:t>
      </w:r>
      <w:r>
        <w:rPr>
          <w:color w:val="231F20"/>
          <w:spacing w:val="-7"/>
        </w:rPr>
        <w:t xml:space="preserve"> </w:t>
      </w:r>
      <w:r>
        <w:rPr>
          <w:color w:val="231F20"/>
        </w:rPr>
        <w:t>has</w:t>
      </w:r>
      <w:r>
        <w:rPr>
          <w:color w:val="231F20"/>
          <w:spacing w:val="-8"/>
        </w:rPr>
        <w:t xml:space="preserve"> </w:t>
      </w:r>
      <w:r>
        <w:rPr>
          <w:color w:val="231F20"/>
        </w:rPr>
        <w:t>not</w:t>
      </w:r>
      <w:r>
        <w:rPr>
          <w:color w:val="231F20"/>
          <w:spacing w:val="-8"/>
        </w:rPr>
        <w:t xml:space="preserve"> </w:t>
      </w:r>
      <w:r>
        <w:rPr>
          <w:color w:val="231F20"/>
        </w:rPr>
        <w:t>and</w:t>
      </w:r>
      <w:r>
        <w:rPr>
          <w:color w:val="231F20"/>
          <w:spacing w:val="-9"/>
        </w:rPr>
        <w:t xml:space="preserve"> </w:t>
      </w:r>
      <w:r>
        <w:rPr>
          <w:color w:val="231F20"/>
        </w:rPr>
        <w:t>does</w:t>
      </w:r>
      <w:r>
        <w:rPr>
          <w:color w:val="231F20"/>
          <w:spacing w:val="-8"/>
        </w:rPr>
        <w:t xml:space="preserve"> </w:t>
      </w:r>
      <w:r>
        <w:rPr>
          <w:color w:val="231F20"/>
        </w:rPr>
        <w:t>not</w:t>
      </w:r>
      <w:r>
        <w:rPr>
          <w:color w:val="231F20"/>
          <w:spacing w:val="-8"/>
        </w:rPr>
        <w:t xml:space="preserve"> </w:t>
      </w:r>
      <w:r>
        <w:rPr>
          <w:color w:val="231F20"/>
        </w:rPr>
        <w:t>intend</w:t>
      </w:r>
      <w:r>
        <w:rPr>
          <w:color w:val="231F20"/>
          <w:spacing w:val="-8"/>
        </w:rPr>
        <w:t xml:space="preserve"> </w:t>
      </w:r>
      <w:r>
        <w:rPr>
          <w:color w:val="231F20"/>
        </w:rPr>
        <w:t>to</w:t>
      </w:r>
      <w:r>
        <w:rPr>
          <w:color w:val="231F20"/>
          <w:spacing w:val="-7"/>
        </w:rPr>
        <w:t xml:space="preserve"> </w:t>
      </w:r>
      <w:r>
        <w:rPr>
          <w:color w:val="231F20"/>
        </w:rPr>
        <w:t>adopt</w:t>
      </w:r>
      <w:r>
        <w:rPr>
          <w:color w:val="231F20"/>
          <w:spacing w:val="-8"/>
        </w:rPr>
        <w:t xml:space="preserve"> </w:t>
      </w:r>
      <w:r>
        <w:rPr>
          <w:color w:val="231F20"/>
        </w:rPr>
        <w:t>these</w:t>
      </w:r>
      <w:r>
        <w:rPr>
          <w:color w:val="231F20"/>
          <w:spacing w:val="-8"/>
        </w:rPr>
        <w:t xml:space="preserve"> </w:t>
      </w:r>
      <w:r>
        <w:rPr>
          <w:color w:val="231F20"/>
        </w:rPr>
        <w:t>standards</w:t>
      </w:r>
      <w:r>
        <w:rPr>
          <w:color w:val="231F20"/>
          <w:spacing w:val="-7"/>
        </w:rPr>
        <w:t xml:space="preserve"> </w:t>
      </w:r>
      <w:r>
        <w:rPr>
          <w:color w:val="231F20"/>
          <w:spacing w:val="-4"/>
        </w:rPr>
        <w:t>early.</w:t>
      </w: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spacing w:before="6"/>
        <w:rPr>
          <w:sz w:val="28"/>
        </w:rPr>
      </w:pPr>
    </w:p>
    <w:p w:rsidR="0051318F" w:rsidRDefault="0051318F">
      <w:pPr>
        <w:rPr>
          <w:sz w:val="28"/>
        </w:rPr>
        <w:sectPr w:rsidR="0051318F">
          <w:pgSz w:w="11910" w:h="16840"/>
          <w:pgMar w:top="580" w:right="0" w:bottom="680" w:left="0" w:header="0" w:footer="453" w:gutter="0"/>
          <w:cols w:space="720"/>
        </w:sectPr>
      </w:pPr>
    </w:p>
    <w:p w:rsidR="0051318F" w:rsidRDefault="00554FE9">
      <w:pPr>
        <w:spacing w:before="93" w:line="249" w:lineRule="auto"/>
        <w:ind w:left="833" w:right="-8"/>
        <w:rPr>
          <w:i/>
          <w:sz w:val="20"/>
        </w:rPr>
      </w:pPr>
      <w:r>
        <w:rPr>
          <w:noProof/>
        </w:rPr>
        <w:pict>
          <v:group id="_x0000_s1135" alt="" style="position:absolute;left:0;text-align:left;margin-left:36pt;margin-top:-43.95pt;width:559.3pt;height:36.8pt;z-index:251735040;mso-position-horizontal-relative:page" coordorigin="720,-879" coordsize="11186,736">
            <v:shape id="_x0000_s1139" alt="" style="position:absolute;left:720;top:-880;width:11186;height:726" coordorigin="720,-879" coordsize="11186,726" path="m11906,-879r-2399,l3803,-879r-3083,l720,-153r3083,l9507,-153r2399,l11906,-879e" fillcolor="#231f20" stroked="f">
              <v:path arrowok="t"/>
            </v:shape>
            <v:shape id="_x0000_s1138" alt="" style="position:absolute;left:720;top:-164;width:11186;height:20" coordorigin="720,-163" coordsize="11186,20" o:spt="100" adj="0,,0" path="m9507,-163r-5704,l3803,-163r-3083,l720,-143r3083,l3803,-143r5704,l9507,-163t2399,l9507,-163r,20l11906,-143r,-20e" fillcolor="#231f20" stroked="f">
              <v:stroke joinstyle="round"/>
              <v:formulas/>
              <v:path arrowok="t" o:connecttype="segments"/>
            </v:shape>
            <v:shape id="_x0000_s1137" type="#_x0000_t202" alt="" style="position:absolute;left:805;top:-760;width:1610;height:464;mso-wrap-style:square;v-text-anchor:top" filled="f" stroked="f">
              <v:textbox inset="0,0,0,0">
                <w:txbxContent>
                  <w:p w:rsidR="0051318F" w:rsidRDefault="00554FE9">
                    <w:pPr>
                      <w:spacing w:line="249" w:lineRule="auto"/>
                      <w:ind w:right="1"/>
                      <w:rPr>
                        <w:b/>
                        <w:sz w:val="20"/>
                      </w:rPr>
                    </w:pPr>
                    <w:r>
                      <w:rPr>
                        <w:b/>
                        <w:color w:val="FFFFFF"/>
                        <w:sz w:val="20"/>
                      </w:rPr>
                      <w:t>Standard/ Interpretation (1)</w:t>
                    </w:r>
                  </w:p>
                </w:txbxContent>
              </v:textbox>
            </v:shape>
            <v:shape id="_x0000_s1136" type="#_x0000_t202" alt="" style="position:absolute;left:3887;top:-520;width:932;height:224;mso-wrap-style:square;v-text-anchor:top" filled="f" stroked="f">
              <v:textbox inset="0,0,0,0">
                <w:txbxContent>
                  <w:p w:rsidR="0051318F" w:rsidRDefault="00554FE9">
                    <w:pPr>
                      <w:spacing w:line="223" w:lineRule="exact"/>
                      <w:rPr>
                        <w:b/>
                        <w:sz w:val="20"/>
                      </w:rPr>
                    </w:pPr>
                    <w:r>
                      <w:rPr>
                        <w:b/>
                        <w:color w:val="FFFFFF"/>
                        <w:sz w:val="20"/>
                      </w:rPr>
                      <w:t>Summary</w:t>
                    </w:r>
                  </w:p>
                </w:txbxContent>
              </v:textbox>
            </v:shape>
            <w10:wrap anchorx="page"/>
          </v:group>
        </w:pict>
      </w:r>
      <w:r>
        <w:rPr>
          <w:color w:val="231F20"/>
          <w:sz w:val="20"/>
        </w:rPr>
        <w:t xml:space="preserve">AASB 1059 </w:t>
      </w:r>
      <w:r>
        <w:rPr>
          <w:i/>
          <w:color w:val="231F20"/>
          <w:sz w:val="20"/>
        </w:rPr>
        <w:t>Service</w:t>
      </w:r>
      <w:r>
        <w:rPr>
          <w:i/>
          <w:color w:val="231F20"/>
          <w:spacing w:val="-13"/>
          <w:sz w:val="20"/>
        </w:rPr>
        <w:t xml:space="preserve"> </w:t>
      </w:r>
      <w:r>
        <w:rPr>
          <w:i/>
          <w:color w:val="231F20"/>
          <w:sz w:val="20"/>
        </w:rPr>
        <w:t>Concession Arrangements: Grantor</w:t>
      </w:r>
    </w:p>
    <w:p w:rsidR="0051318F" w:rsidRDefault="00554FE9">
      <w:pPr>
        <w:pStyle w:val="BodyText"/>
        <w:spacing w:before="93" w:line="249" w:lineRule="auto"/>
        <w:ind w:left="186" w:right="2663"/>
      </w:pPr>
      <w:r>
        <w:br w:type="column"/>
      </w:r>
      <w:r>
        <w:rPr>
          <w:color w:val="231F20"/>
        </w:rPr>
        <w:t>This standard prescribes the accounting treatment of public private partnership (PPP) arrangements involving a private sector operator providing public services related to a service concession asset on behalf of the State,</w:t>
      </w:r>
      <w:r>
        <w:rPr>
          <w:color w:val="231F20"/>
        </w:rPr>
        <w:t xml:space="preserve"> for a specified period of time. For social infrastructure PPP arrangements, this would result in an earlier recognition of financial liabilities progressively over the construction period rather than at completion date. For economic infrastructure PPP arr</w:t>
      </w:r>
      <w:r>
        <w:rPr>
          <w:color w:val="231F20"/>
        </w:rPr>
        <w:t>angements that were previously not on balance sheet, the standard will require recognition of these arrangements on balance</w:t>
      </w:r>
      <w:r>
        <w:rPr>
          <w:color w:val="231F20"/>
          <w:spacing w:val="-3"/>
        </w:rPr>
        <w:t xml:space="preserve"> </w:t>
      </w:r>
      <w:r>
        <w:rPr>
          <w:color w:val="231F20"/>
        </w:rPr>
        <w:t>sheet.</w:t>
      </w:r>
    </w:p>
    <w:p w:rsidR="0051318F" w:rsidRDefault="0051318F">
      <w:pPr>
        <w:spacing w:line="249" w:lineRule="auto"/>
        <w:sectPr w:rsidR="0051318F">
          <w:type w:val="continuous"/>
          <w:pgSz w:w="11910" w:h="16840"/>
          <w:pgMar w:top="540" w:right="0" w:bottom="280" w:left="0" w:header="720" w:footer="720" w:gutter="0"/>
          <w:cols w:num="2" w:space="720" w:equalWidth="0">
            <w:col w:w="3690" w:space="40"/>
            <w:col w:w="8180"/>
          </w:cols>
        </w:sectPr>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spacing w:before="3"/>
        <w:rPr>
          <w:sz w:val="19"/>
        </w:rPr>
      </w:pPr>
    </w:p>
    <w:p w:rsidR="0051318F" w:rsidRDefault="0051318F">
      <w:pPr>
        <w:rPr>
          <w:sz w:val="19"/>
        </w:rPr>
        <w:sectPr w:rsidR="0051318F">
          <w:type w:val="continuous"/>
          <w:pgSz w:w="11910" w:h="16840"/>
          <w:pgMar w:top="540" w:right="0" w:bottom="280" w:left="0" w:header="720" w:footer="720" w:gutter="0"/>
          <w:cols w:space="720"/>
        </w:sectPr>
      </w:pPr>
    </w:p>
    <w:p w:rsidR="0051318F" w:rsidRDefault="00554FE9">
      <w:pPr>
        <w:spacing w:before="93" w:line="249" w:lineRule="auto"/>
        <w:ind w:left="833" w:right="-20"/>
        <w:rPr>
          <w:i/>
          <w:sz w:val="20"/>
        </w:rPr>
      </w:pPr>
      <w:r>
        <w:rPr>
          <w:noProof/>
        </w:rPr>
        <w:pict>
          <v:group id="_x0000_s1125" alt="" style="position:absolute;left:0;text-align:left;margin-left:36pt;margin-top:-91.3pt;width:559.3pt;height:84.15pt;z-index:251738112;mso-position-horizontal-relative:page" coordorigin="720,-1826" coordsize="11186,1683">
            <v:shape id="_x0000_s1134" alt="" style="position:absolute;left:720;top:-1821;width:11186;height:1673" coordorigin="720,-1821" coordsize="11186,1673" path="m11906,-1821r-2399,l3803,-1821r-3083,l720,-148r3083,l9507,-148r2399,l11906,-1821e" fillcolor="#dcddde" stroked="f">
              <v:path arrowok="t"/>
            </v:shape>
            <v:line id="_x0000_s1133" alt="" style="position:absolute" from="720,-1821" to="3803,-1821" strokecolor="#231f20" strokeweight=".5pt"/>
            <v:line id="_x0000_s1132" alt="" style="position:absolute" from="3803,-1821" to="9507,-1821" strokecolor="#231f20" strokeweight=".5pt"/>
            <v:line id="_x0000_s1131" alt="" style="position:absolute" from="9507,-1821" to="11906,-1821" strokecolor="#231f20" strokeweight=".5pt"/>
            <v:line id="_x0000_s1130" alt="" style="position:absolute" from="720,-148" to="3803,-148" strokecolor="#231f20" strokeweight=".5pt"/>
            <v:line id="_x0000_s1129" alt="" style="position:absolute" from="3803,-148" to="9507,-148" strokecolor="#231f20" strokeweight=".5pt"/>
            <v:line id="_x0000_s1128" alt="" style="position:absolute" from="9507,-148" to="11906,-148" strokecolor="#231f20" strokeweight=".5pt"/>
            <v:shape id="_x0000_s1127" type="#_x0000_t202" alt="" style="position:absolute;left:3915;top:-1573;width:5290;height:944;mso-wrap-style:square;v-text-anchor:top" filled="f" stroked="f">
              <v:textbox inset="0,0,0,0">
                <w:txbxContent>
                  <w:p w:rsidR="0051318F" w:rsidRDefault="00554FE9">
                    <w:pPr>
                      <w:spacing w:line="249" w:lineRule="auto"/>
                      <w:rPr>
                        <w:sz w:val="20"/>
                      </w:rPr>
                    </w:pPr>
                    <w:r>
                      <w:rPr>
                        <w:color w:val="231F20"/>
                        <w:sz w:val="20"/>
                      </w:rPr>
                      <w:t>The key changes introduced by AASB 16 include the recognition of most operating leases (which are currently not recognised) on the Balance Sheet, which has an impact on net debt.</w:t>
                    </w:r>
                  </w:p>
                </w:txbxContent>
              </v:textbox>
            </v:shape>
            <v:shape id="_x0000_s1126" type="#_x0000_t202" alt="" style="position:absolute;left:833;top:-1573;width:1532;height:224;mso-wrap-style:square;v-text-anchor:top" filled="f" stroked="f">
              <v:textbox inset="0,0,0,0">
                <w:txbxContent>
                  <w:p w:rsidR="0051318F" w:rsidRDefault="00554FE9">
                    <w:pPr>
                      <w:spacing w:line="223" w:lineRule="exact"/>
                      <w:rPr>
                        <w:i/>
                        <w:sz w:val="20"/>
                      </w:rPr>
                    </w:pPr>
                    <w:r>
                      <w:rPr>
                        <w:color w:val="231F20"/>
                        <w:sz w:val="20"/>
                      </w:rPr>
                      <w:t xml:space="preserve">AASB </w:t>
                    </w:r>
                    <w:r>
                      <w:rPr>
                        <w:i/>
                        <w:color w:val="231F20"/>
                        <w:sz w:val="20"/>
                      </w:rPr>
                      <w:t>16 Leases</w:t>
                    </w:r>
                  </w:p>
                </w:txbxContent>
              </v:textbox>
            </v:shape>
            <w10:wrap anchorx="page"/>
          </v:group>
        </w:pict>
      </w:r>
      <w:r>
        <w:rPr>
          <w:color w:val="231F20"/>
          <w:sz w:val="20"/>
        </w:rPr>
        <w:t xml:space="preserve">AASB 15 </w:t>
      </w:r>
      <w:r>
        <w:rPr>
          <w:i/>
          <w:color w:val="231F20"/>
          <w:sz w:val="20"/>
        </w:rPr>
        <w:t>Revenue from</w:t>
      </w:r>
      <w:r>
        <w:rPr>
          <w:i/>
          <w:color w:val="231F20"/>
          <w:sz w:val="20"/>
        </w:rPr>
        <w:br/>
      </w:r>
      <w:r>
        <w:rPr>
          <w:i/>
          <w:color w:val="231F20"/>
          <w:sz w:val="20"/>
        </w:rPr>
        <w:t>Con</w:t>
      </w:r>
      <w:r>
        <w:rPr>
          <w:i/>
          <w:color w:val="231F20"/>
          <w:sz w:val="20"/>
        </w:rPr>
        <w:t>tracts with Customers</w:t>
      </w:r>
    </w:p>
    <w:p w:rsidR="0051318F" w:rsidRDefault="00554FE9">
      <w:pPr>
        <w:pStyle w:val="BodyText"/>
        <w:spacing w:before="93" w:line="249" w:lineRule="auto"/>
        <w:ind w:left="430" w:right="2590"/>
      </w:pPr>
      <w:r>
        <w:br w:type="column"/>
      </w:r>
      <w:r>
        <w:rPr>
          <w:color w:val="231F20"/>
        </w:rPr>
        <w:t xml:space="preserve">The core </w:t>
      </w:r>
      <w:r>
        <w:rPr>
          <w:color w:val="231F20"/>
        </w:rPr>
        <w:t>principle of AASB 15 requires an entity to</w:t>
      </w:r>
      <w:r>
        <w:rPr>
          <w:color w:val="231F20"/>
          <w:spacing w:val="-31"/>
        </w:rPr>
        <w:t xml:space="preserve"> </w:t>
      </w:r>
      <w:r>
        <w:rPr>
          <w:color w:val="231F20"/>
        </w:rPr>
        <w:t>recognise revenue when the entity satisfies a performance obligation by transferring a promised good or service to a</w:t>
      </w:r>
      <w:r>
        <w:rPr>
          <w:color w:val="231F20"/>
          <w:spacing w:val="-19"/>
        </w:rPr>
        <w:t xml:space="preserve"> </w:t>
      </w:r>
      <w:r>
        <w:rPr>
          <w:color w:val="231F20"/>
        </w:rPr>
        <w:t>customer.</w:t>
      </w:r>
    </w:p>
    <w:p w:rsidR="0051318F" w:rsidRDefault="0051318F">
      <w:pPr>
        <w:spacing w:line="249" w:lineRule="auto"/>
        <w:sectPr w:rsidR="0051318F">
          <w:type w:val="continuous"/>
          <w:pgSz w:w="11910" w:h="16840"/>
          <w:pgMar w:top="540" w:right="0" w:bottom="280" w:left="0" w:header="720" w:footer="720" w:gutter="0"/>
          <w:cols w:num="2" w:space="720" w:equalWidth="0">
            <w:col w:w="3446" w:space="40"/>
            <w:col w:w="8424"/>
          </w:cols>
        </w:sectPr>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spacing w:before="4"/>
        <w:rPr>
          <w:sz w:val="23"/>
        </w:rPr>
      </w:pPr>
    </w:p>
    <w:p w:rsidR="0051318F" w:rsidRDefault="00554FE9">
      <w:pPr>
        <w:pStyle w:val="BodyText"/>
        <w:ind w:left="720" w:right="-58"/>
      </w:pPr>
      <w:r>
        <w:rPr>
          <w:noProof/>
        </w:rPr>
        <w:pict>
          <v:shape id="_x0000_s1124" type="#_x0000_t202" alt="" style="width:559.3pt;height:95.15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dcddde" stroked="f">
            <v:textbox inset="0,0,0,0">
              <w:txbxContent>
                <w:p w:rsidR="0051318F" w:rsidRDefault="0051318F">
                  <w:pPr>
                    <w:pStyle w:val="BodyText"/>
                    <w:spacing w:before="6"/>
                  </w:pPr>
                </w:p>
                <w:p w:rsidR="0051318F" w:rsidRDefault="00554FE9">
                  <w:pPr>
                    <w:tabs>
                      <w:tab w:val="left" w:pos="3195"/>
                    </w:tabs>
                    <w:spacing w:line="249" w:lineRule="auto"/>
                    <w:ind w:left="113" w:right="2641"/>
                    <w:rPr>
                      <w:sz w:val="20"/>
                    </w:rPr>
                  </w:pPr>
                  <w:r>
                    <w:rPr>
                      <w:color w:val="231F20"/>
                      <w:sz w:val="20"/>
                    </w:rPr>
                    <w:t xml:space="preserve">AASB 1058 </w:t>
                  </w:r>
                  <w:r>
                    <w:rPr>
                      <w:i/>
                      <w:color w:val="231F20"/>
                      <w:sz w:val="20"/>
                    </w:rPr>
                    <w:t>Income</w:t>
                  </w:r>
                  <w:r>
                    <w:rPr>
                      <w:i/>
                      <w:color w:val="231F20"/>
                      <w:spacing w:val="-8"/>
                      <w:sz w:val="20"/>
                    </w:rPr>
                    <w:t xml:space="preserve"> </w:t>
                  </w:r>
                  <w:r>
                    <w:rPr>
                      <w:i/>
                      <w:color w:val="231F20"/>
                      <w:sz w:val="20"/>
                    </w:rPr>
                    <w:t>of</w:t>
                  </w:r>
                  <w:r>
                    <w:rPr>
                      <w:i/>
                      <w:color w:val="231F20"/>
                      <w:spacing w:val="-4"/>
                      <w:sz w:val="20"/>
                    </w:rPr>
                    <w:t xml:space="preserve"> </w:t>
                  </w:r>
                  <w:r>
                    <w:rPr>
                      <w:i/>
                      <w:color w:val="231F20"/>
                      <w:sz w:val="20"/>
                    </w:rPr>
                    <w:t>Not-for-</w:t>
                  </w:r>
                  <w:r>
                    <w:rPr>
                      <w:i/>
                      <w:color w:val="231F20"/>
                      <w:sz w:val="20"/>
                    </w:rPr>
                    <w:tab/>
                  </w:r>
                  <w:r>
                    <w:rPr>
                      <w:color w:val="231F20"/>
                      <w:sz w:val="20"/>
                    </w:rPr>
                    <w:t xml:space="preserve">AASB 1058 standard will replace AASB 1004 </w:t>
                  </w:r>
                  <w:r>
                    <w:rPr>
                      <w:i/>
                      <w:color w:val="231F20"/>
                      <w:sz w:val="20"/>
                    </w:rPr>
                    <w:t>Contributions Profit Entities</w:t>
                  </w:r>
                  <w:r>
                    <w:rPr>
                      <w:i/>
                      <w:color w:val="231F20"/>
                      <w:sz w:val="20"/>
                    </w:rPr>
                    <w:tab/>
                  </w:r>
                  <w:r>
                    <w:rPr>
                      <w:color w:val="231F20"/>
                      <w:sz w:val="20"/>
                    </w:rPr>
                    <w:t>and establishes principles for transactions that are not</w:t>
                  </w:r>
                  <w:r>
                    <w:rPr>
                      <w:color w:val="231F20"/>
                      <w:spacing w:val="-34"/>
                      <w:sz w:val="20"/>
                    </w:rPr>
                    <w:t xml:space="preserve"> </w:t>
                  </w:r>
                  <w:r>
                    <w:rPr>
                      <w:color w:val="231F20"/>
                      <w:sz w:val="20"/>
                    </w:rPr>
                    <w:t>within</w:t>
                  </w:r>
                </w:p>
                <w:p w:rsidR="0051318F" w:rsidRDefault="00554FE9">
                  <w:pPr>
                    <w:pStyle w:val="BodyText"/>
                    <w:spacing w:before="2" w:line="249" w:lineRule="auto"/>
                    <w:ind w:left="3195" w:right="2721"/>
                  </w:pPr>
                  <w:r>
                    <w:rPr>
                      <w:color w:val="231F20"/>
                    </w:rPr>
                    <w:t>the scope of AASB 15, where the consideration to acquire an asset is significantly less than fair value to enable not- for-profit entities to further their objective. The restructure of administrative arrangement will remain under AASB 1004.</w:t>
                  </w:r>
                </w:p>
              </w:txbxContent>
            </v:textbox>
            <w10:anchorlock/>
          </v:shape>
        </w:pict>
      </w:r>
    </w:p>
    <w:p w:rsidR="0051318F" w:rsidRDefault="0051318F">
      <w:pPr>
        <w:pStyle w:val="BodyText"/>
        <w:spacing w:before="9"/>
        <w:rPr>
          <w:sz w:val="11"/>
        </w:rPr>
      </w:pPr>
    </w:p>
    <w:p w:rsidR="0051318F" w:rsidRDefault="0051318F">
      <w:pPr>
        <w:rPr>
          <w:sz w:val="11"/>
        </w:rPr>
        <w:sectPr w:rsidR="0051318F">
          <w:type w:val="continuous"/>
          <w:pgSz w:w="11910" w:h="16840"/>
          <w:pgMar w:top="540" w:right="0" w:bottom="280" w:left="0" w:header="720" w:footer="720" w:gutter="0"/>
          <w:cols w:space="720"/>
        </w:sectPr>
      </w:pPr>
    </w:p>
    <w:p w:rsidR="0051318F" w:rsidRDefault="00554FE9">
      <w:pPr>
        <w:spacing w:before="93" w:line="249" w:lineRule="auto"/>
        <w:ind w:left="833" w:right="-11"/>
        <w:rPr>
          <w:i/>
          <w:sz w:val="20"/>
        </w:rPr>
      </w:pPr>
      <w:r>
        <w:rPr>
          <w:noProof/>
        </w:rPr>
        <w:pict>
          <v:group id="_x0000_s1120" alt="" style="position:absolute;left:0;text-align:left;margin-left:36pt;margin-top:-7.65pt;width:559.3pt;height:.5pt;z-index:251740160;mso-position-horizontal-relative:page" coordorigin="720,-153" coordsize="11186,10">
            <v:line id="_x0000_s1123" alt="" style="position:absolute" from="9507,-148" to="11906,-148" strokecolor="#231f20" strokeweight=".5pt"/>
            <v:line id="_x0000_s1122" alt="" style="position:absolute" from="720,-148" to="3803,-148" strokecolor="#231f20" strokeweight=".5pt"/>
            <v:line id="_x0000_s1121" alt="" style="position:absolute" from="3803,-148" to="9507,-148" strokecolor="#231f20" strokeweight=".5pt"/>
            <w10:wrap anchorx="page"/>
          </v:group>
        </w:pict>
      </w:r>
      <w:r>
        <w:rPr>
          <w:color w:val="231F20"/>
          <w:sz w:val="20"/>
        </w:rPr>
        <w:t xml:space="preserve">AASB 2016–8 </w:t>
      </w:r>
      <w:r>
        <w:rPr>
          <w:i/>
          <w:color w:val="231F20"/>
          <w:sz w:val="20"/>
        </w:rPr>
        <w:t>Amendments</w:t>
      </w:r>
      <w:r>
        <w:rPr>
          <w:i/>
          <w:color w:val="231F20"/>
          <w:sz w:val="20"/>
        </w:rPr>
        <w:br/>
      </w:r>
      <w:r>
        <w:rPr>
          <w:i/>
          <w:color w:val="231F20"/>
          <w:sz w:val="20"/>
        </w:rPr>
        <w:t>to Australian Accounting Stand</w:t>
      </w:r>
      <w:r>
        <w:rPr>
          <w:i/>
          <w:color w:val="231F20"/>
          <w:sz w:val="20"/>
        </w:rPr>
        <w:t>ards – Australian Implementa</w:t>
      </w:r>
      <w:r>
        <w:rPr>
          <w:i/>
          <w:color w:val="231F20"/>
          <w:sz w:val="20"/>
        </w:rPr>
        <w:t>tion Guidance</w:t>
      </w:r>
      <w:r>
        <w:rPr>
          <w:i/>
          <w:color w:val="231F20"/>
          <w:sz w:val="20"/>
        </w:rPr>
        <w:br/>
      </w:r>
      <w:r>
        <w:rPr>
          <w:i/>
          <w:color w:val="231F20"/>
          <w:sz w:val="20"/>
        </w:rPr>
        <w:t>for</w:t>
      </w:r>
      <w:r>
        <w:rPr>
          <w:i/>
          <w:color w:val="231F20"/>
          <w:spacing w:val="-20"/>
          <w:sz w:val="20"/>
        </w:rPr>
        <w:t xml:space="preserve"> </w:t>
      </w:r>
      <w:r>
        <w:rPr>
          <w:i/>
          <w:color w:val="231F20"/>
          <w:sz w:val="20"/>
        </w:rPr>
        <w:t>Not-for-Profit Entities</w:t>
      </w:r>
    </w:p>
    <w:p w:rsidR="0051318F" w:rsidRDefault="00554FE9">
      <w:pPr>
        <w:pStyle w:val="BodyText"/>
        <w:spacing w:before="93" w:line="249" w:lineRule="auto"/>
        <w:ind w:left="321" w:right="2689"/>
      </w:pPr>
      <w:r>
        <w:br w:type="column"/>
      </w:r>
      <w:r>
        <w:rPr>
          <w:color w:val="231F20"/>
          <w:spacing w:val="-3"/>
        </w:rPr>
        <w:t xml:space="preserve">This standard </w:t>
      </w:r>
      <w:r>
        <w:rPr>
          <w:color w:val="231F20"/>
          <w:spacing w:val="-4"/>
        </w:rPr>
        <w:t xml:space="preserve">amends </w:t>
      </w:r>
      <w:r>
        <w:rPr>
          <w:color w:val="231F20"/>
          <w:spacing w:val="-3"/>
        </w:rPr>
        <w:t xml:space="preserve">AASB </w:t>
      </w:r>
      <w:r>
        <w:rPr>
          <w:color w:val="231F20"/>
        </w:rPr>
        <w:t xml:space="preserve">9 </w:t>
      </w:r>
      <w:r>
        <w:rPr>
          <w:color w:val="231F20"/>
          <w:spacing w:val="-3"/>
        </w:rPr>
        <w:t xml:space="preserve">and AASB </w:t>
      </w:r>
      <w:r>
        <w:rPr>
          <w:color w:val="231F20"/>
        </w:rPr>
        <w:t xml:space="preserve">15 to </w:t>
      </w:r>
      <w:r>
        <w:rPr>
          <w:color w:val="231F20"/>
          <w:spacing w:val="-4"/>
        </w:rPr>
        <w:t xml:space="preserve">include </w:t>
      </w:r>
      <w:r>
        <w:rPr>
          <w:color w:val="231F20"/>
          <w:spacing w:val="-3"/>
        </w:rPr>
        <w:t>requir</w:t>
      </w:r>
      <w:r>
        <w:rPr>
          <w:color w:val="231F20"/>
          <w:spacing w:val="-3"/>
        </w:rPr>
        <w:t xml:space="preserve">ements and </w:t>
      </w:r>
      <w:r>
        <w:rPr>
          <w:color w:val="231F20"/>
          <w:spacing w:val="-4"/>
        </w:rPr>
        <w:t xml:space="preserve">implementation guidance </w:t>
      </w:r>
      <w:r>
        <w:rPr>
          <w:color w:val="231F20"/>
        </w:rPr>
        <w:t xml:space="preserve">to </w:t>
      </w:r>
      <w:r>
        <w:rPr>
          <w:color w:val="231F20"/>
          <w:spacing w:val="-4"/>
        </w:rPr>
        <w:t xml:space="preserve">assist not-for- </w:t>
      </w:r>
      <w:r>
        <w:rPr>
          <w:color w:val="231F20"/>
          <w:spacing w:val="-3"/>
        </w:rPr>
        <w:t xml:space="preserve">profit </w:t>
      </w:r>
      <w:r>
        <w:rPr>
          <w:color w:val="231F20"/>
          <w:spacing w:val="-4"/>
        </w:rPr>
        <w:t xml:space="preserve">entities </w:t>
      </w:r>
      <w:r>
        <w:rPr>
          <w:color w:val="231F20"/>
        </w:rPr>
        <w:t xml:space="preserve">in </w:t>
      </w:r>
      <w:r>
        <w:rPr>
          <w:color w:val="231F20"/>
          <w:spacing w:val="-4"/>
        </w:rPr>
        <w:t xml:space="preserve">applying </w:t>
      </w:r>
      <w:r>
        <w:rPr>
          <w:color w:val="231F20"/>
        </w:rPr>
        <w:t xml:space="preserve">the </w:t>
      </w:r>
      <w:r>
        <w:rPr>
          <w:color w:val="231F20"/>
          <w:spacing w:val="-3"/>
        </w:rPr>
        <w:t xml:space="preserve">respective standards </w:t>
      </w:r>
      <w:r>
        <w:rPr>
          <w:color w:val="231F20"/>
        </w:rPr>
        <w:t xml:space="preserve">to </w:t>
      </w:r>
      <w:r>
        <w:rPr>
          <w:color w:val="231F20"/>
          <w:spacing w:val="-4"/>
        </w:rPr>
        <w:t xml:space="preserve">particular </w:t>
      </w:r>
      <w:r>
        <w:rPr>
          <w:color w:val="231F20"/>
          <w:spacing w:val="-3"/>
        </w:rPr>
        <w:t xml:space="preserve">transactions and </w:t>
      </w:r>
      <w:r>
        <w:rPr>
          <w:color w:val="231F20"/>
          <w:spacing w:val="-4"/>
        </w:rPr>
        <w:t>events.</w:t>
      </w:r>
    </w:p>
    <w:p w:rsidR="0051318F" w:rsidRDefault="00554FE9">
      <w:pPr>
        <w:pStyle w:val="BodyText"/>
        <w:spacing w:before="60" w:line="249" w:lineRule="auto"/>
        <w:ind w:left="321" w:right="2615"/>
      </w:pPr>
      <w:r>
        <w:rPr>
          <w:noProof/>
        </w:rPr>
        <w:pict>
          <v:group id="_x0000_s1116" alt="" style="position:absolute;left:0;text-align:left;margin-left:36pt;margin-top:86.3pt;width:559.3pt;height:.5pt;z-index:251741184;mso-position-horizontal-relative:page" coordorigin="720,1726" coordsize="11186,10">
            <v:line id="_x0000_s1119" alt="" style="position:absolute" from="720,1731" to="3803,1731" strokecolor="#231f20" strokeweight=".5pt"/>
            <v:line id="_x0000_s1118" alt="" style="position:absolute" from="3803,1731" to="9507,1731" strokecolor="#231f20" strokeweight=".5pt"/>
            <v:line id="_x0000_s1117" alt="" style="position:absolute" from="9507,1731" to="11906,1731" strokecolor="#231f20" strokeweight=".5pt"/>
            <w10:wrap anchorx="page"/>
          </v:group>
        </w:pict>
      </w:r>
      <w:r>
        <w:rPr>
          <w:color w:val="231F20"/>
        </w:rPr>
        <w:t xml:space="preserve">The </w:t>
      </w:r>
      <w:r>
        <w:rPr>
          <w:color w:val="231F20"/>
          <w:spacing w:val="-3"/>
        </w:rPr>
        <w:t xml:space="preserve">amendments </w:t>
      </w:r>
      <w:r>
        <w:rPr>
          <w:color w:val="231F20"/>
        </w:rPr>
        <w:t xml:space="preserve">require </w:t>
      </w:r>
      <w:r>
        <w:rPr>
          <w:color w:val="231F20"/>
          <w:spacing w:val="-3"/>
        </w:rPr>
        <w:t xml:space="preserve">non-contractual </w:t>
      </w:r>
      <w:r>
        <w:rPr>
          <w:color w:val="231F20"/>
        </w:rPr>
        <w:t xml:space="preserve">receivable </w:t>
      </w:r>
      <w:r>
        <w:rPr>
          <w:color w:val="231F20"/>
          <w:spacing w:val="-3"/>
        </w:rPr>
        <w:t xml:space="preserve">arising </w:t>
      </w:r>
      <w:r>
        <w:rPr>
          <w:color w:val="231F20"/>
        </w:rPr>
        <w:t>from statutory requirements (i.e. taxes, rates a</w:t>
      </w:r>
      <w:r>
        <w:rPr>
          <w:color w:val="231F20"/>
        </w:rPr>
        <w:t xml:space="preserve">nd fines) to </w:t>
      </w:r>
      <w:r>
        <w:rPr>
          <w:color w:val="231F20"/>
          <w:spacing w:val="-3"/>
        </w:rPr>
        <w:t xml:space="preserve">be initially </w:t>
      </w:r>
      <w:r>
        <w:rPr>
          <w:color w:val="231F20"/>
        </w:rPr>
        <w:t xml:space="preserve">measured and recognised in </w:t>
      </w:r>
      <w:r>
        <w:rPr>
          <w:color w:val="231F20"/>
          <w:spacing w:val="-3"/>
        </w:rPr>
        <w:t xml:space="preserve">accordance with </w:t>
      </w:r>
      <w:r>
        <w:rPr>
          <w:color w:val="231F20"/>
        </w:rPr>
        <w:t xml:space="preserve">AASB 9 as if those receivables are financial </w:t>
      </w:r>
      <w:r>
        <w:rPr>
          <w:color w:val="231F20"/>
          <w:spacing w:val="-3"/>
        </w:rPr>
        <w:t xml:space="preserve">instruments; </w:t>
      </w:r>
      <w:r>
        <w:rPr>
          <w:color w:val="231F20"/>
        </w:rPr>
        <w:t xml:space="preserve">and clarifies circumstances </w:t>
      </w:r>
      <w:r>
        <w:rPr>
          <w:color w:val="231F20"/>
          <w:spacing w:val="-3"/>
        </w:rPr>
        <w:t xml:space="preserve">when </w:t>
      </w:r>
      <w:r>
        <w:rPr>
          <w:color w:val="231F20"/>
        </w:rPr>
        <w:t xml:space="preserve">a contract </w:t>
      </w:r>
      <w:r>
        <w:rPr>
          <w:color w:val="231F20"/>
          <w:spacing w:val="-3"/>
        </w:rPr>
        <w:t xml:space="preserve">with </w:t>
      </w:r>
      <w:r>
        <w:rPr>
          <w:color w:val="231F20"/>
        </w:rPr>
        <w:t xml:space="preserve">a customer is </w:t>
      </w:r>
      <w:r>
        <w:rPr>
          <w:color w:val="231F20"/>
          <w:spacing w:val="-3"/>
        </w:rPr>
        <w:t xml:space="preserve">within </w:t>
      </w:r>
      <w:r>
        <w:rPr>
          <w:color w:val="231F20"/>
          <w:spacing w:val="-2"/>
        </w:rPr>
        <w:t xml:space="preserve">the </w:t>
      </w:r>
      <w:r>
        <w:rPr>
          <w:color w:val="231F20"/>
        </w:rPr>
        <w:t xml:space="preserve">scope of AASB </w:t>
      </w:r>
      <w:r>
        <w:rPr>
          <w:color w:val="231F20"/>
          <w:spacing w:val="-3"/>
        </w:rPr>
        <w:t>15.</w:t>
      </w:r>
    </w:p>
    <w:p w:rsidR="0051318F" w:rsidRDefault="0051318F">
      <w:pPr>
        <w:spacing w:line="249" w:lineRule="auto"/>
        <w:sectPr w:rsidR="0051318F">
          <w:type w:val="continuous"/>
          <w:pgSz w:w="11910" w:h="16840"/>
          <w:pgMar w:top="540" w:right="0" w:bottom="280" w:left="0" w:header="720" w:footer="720" w:gutter="0"/>
          <w:cols w:num="2" w:space="720" w:equalWidth="0">
            <w:col w:w="3555" w:space="40"/>
            <w:col w:w="8315"/>
          </w:cols>
        </w:sectPr>
      </w:pPr>
    </w:p>
    <w:p w:rsidR="0051318F" w:rsidRDefault="00554FE9">
      <w:pPr>
        <w:rPr>
          <w:sz w:val="2"/>
          <w:szCs w:val="2"/>
        </w:rPr>
      </w:pPr>
      <w:r>
        <w:rPr>
          <w:noProof/>
        </w:rPr>
        <w:pict>
          <v:group id="_x0000_s1112" alt="" style="position:absolute;margin-left:36pt;margin-top:515.9pt;width:559.3pt;height:.5pt;z-index:251739136;mso-position-horizontal-relative:page;mso-position-vertical-relative:page" coordorigin="720,10318" coordsize="11186,10">
            <v:line id="_x0000_s1115" alt="" style="position:absolute" from="9507,10323" to="11906,10323" strokecolor="#231f20" strokeweight=".5pt"/>
            <v:line id="_x0000_s1114" alt="" style="position:absolute" from="720,10323" to="3803,10323" strokecolor="#231f20" strokeweight=".5pt"/>
            <v:line id="_x0000_s1113" alt="" style="position:absolute" from="3803,10323" to="9507,10323" strokecolor="#231f20" strokeweight=".5pt"/>
            <w10:wrap anchorx="page" anchory="page"/>
          </v:group>
        </w:pict>
      </w:r>
    </w:p>
    <w:p w:rsidR="0051318F" w:rsidRDefault="0051318F">
      <w:pPr>
        <w:rPr>
          <w:sz w:val="2"/>
          <w:szCs w:val="2"/>
        </w:rPr>
        <w:sectPr w:rsidR="0051318F">
          <w:type w:val="continuous"/>
          <w:pgSz w:w="11910" w:h="16840"/>
          <w:pgMar w:top="540" w:right="0" w:bottom="280" w:left="0" w:header="720" w:footer="720" w:gutter="0"/>
          <w:cols w:space="720"/>
        </w:sectPr>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spacing w:before="8"/>
        <w:rPr>
          <w:sz w:val="12"/>
        </w:rPr>
      </w:pPr>
    </w:p>
    <w:p w:rsidR="0051318F" w:rsidRDefault="00554FE9">
      <w:pPr>
        <w:pStyle w:val="BodyText"/>
      </w:pPr>
      <w:r>
        <w:rPr>
          <w:noProof/>
        </w:rPr>
        <w:pict>
          <v:group id="_x0000_s1100" alt="" style="width:559.3pt;height:36.8pt;mso-position-horizontal-relative:char;mso-position-vertical-relative:line" coordsize="11186,736">
            <v:rect id="_x0000_s1111" alt="" style="position:absolute;width:1004;height:726" fillcolor="#231f20" stroked="f"/>
            <v:rect id="_x0000_s1110" alt="" style="position:absolute;left:1003;width:2282;height:726" fillcolor="#231f20" stroked="f"/>
            <v:rect id="_x0000_s1109" alt="" style="position:absolute;left:3285;width:2382;height:726" fillcolor="#231f20" stroked="f"/>
            <v:rect id="_x0000_s1108" alt="" style="position:absolute;left:5666;width:5520;height:726" fillcolor="#231f20" stroked="f"/>
            <v:rect id="_x0000_s1107" alt="" style="position:absolute;top:715;width:1004;height:20" fillcolor="#231f20" stroked="f"/>
            <v:rect id="_x0000_s1106" alt="" style="position:absolute;left:1003;top:715;width:2282;height:20" fillcolor="#231f20" stroked="f"/>
            <v:rect id="_x0000_s1105" alt="" style="position:absolute;left:3285;top:715;width:2382;height:20" fillcolor="#231f20" stroked="f"/>
            <v:rect id="_x0000_s1104" alt="" style="position:absolute;left:5666;top:715;width:5520;height:20" fillcolor="#231f20" stroked="f"/>
            <v:shape id="_x0000_s1103" type="#_x0000_t202" alt="" style="position:absolute;left:1088;top:359;width:1321;height:224;mso-wrap-style:square;v-text-anchor:top" filled="f" stroked="f">
              <v:textbox inset="0,0,0,0">
                <w:txbxContent>
                  <w:p w:rsidR="0051318F" w:rsidRDefault="00554FE9">
                    <w:pPr>
                      <w:spacing w:line="223" w:lineRule="exact"/>
                      <w:rPr>
                        <w:b/>
                        <w:sz w:val="20"/>
                      </w:rPr>
                    </w:pPr>
                    <w:r>
                      <w:rPr>
                        <w:b/>
                        <w:color w:val="FFFFFF"/>
                        <w:sz w:val="20"/>
                      </w:rPr>
                      <w:t>Effective date</w:t>
                    </w:r>
                  </w:p>
                </w:txbxContent>
              </v:textbox>
            </v:shape>
            <v:shape id="_x0000_s1102" type="#_x0000_t202" alt="" style="position:absolute;left:3370;top:119;width:1321;height:464;mso-wrap-style:square;v-text-anchor:top" filled="f" stroked="f">
              <v:textbox inset="0,0,0,0">
                <w:txbxContent>
                  <w:p w:rsidR="0051318F" w:rsidRDefault="00554FE9">
                    <w:pPr>
                      <w:spacing w:line="249" w:lineRule="auto"/>
                      <w:rPr>
                        <w:b/>
                        <w:sz w:val="20"/>
                      </w:rPr>
                    </w:pPr>
                    <w:r>
                      <w:rPr>
                        <w:b/>
                        <w:color w:val="FFFFFF"/>
                        <w:sz w:val="20"/>
                      </w:rPr>
                      <w:t>Effective date for the entity</w:t>
                    </w:r>
                  </w:p>
                </w:txbxContent>
              </v:textbox>
            </v:shape>
            <v:shape id="_x0000_s1101" type="#_x0000_t202" alt="" style="position:absolute;left:5751;top:359;width:1677;height:224;mso-wrap-style:square;v-text-anchor:top" filled="f" stroked="f">
              <v:textbox inset="0,0,0,0">
                <w:txbxContent>
                  <w:p w:rsidR="0051318F" w:rsidRDefault="00554FE9">
                    <w:pPr>
                      <w:spacing w:line="223" w:lineRule="exact"/>
                      <w:rPr>
                        <w:b/>
                        <w:sz w:val="20"/>
                      </w:rPr>
                    </w:pPr>
                    <w:r>
                      <w:rPr>
                        <w:b/>
                        <w:color w:val="FFFFFF"/>
                        <w:sz w:val="20"/>
                      </w:rPr>
                      <w:t>Estimated impact</w:t>
                    </w:r>
                  </w:p>
                </w:txbxContent>
              </v:textbox>
            </v:shape>
            <w10:anchorlock/>
          </v:group>
        </w:pict>
      </w:r>
    </w:p>
    <w:p w:rsidR="0051318F" w:rsidRDefault="0051318F">
      <w:pPr>
        <w:pStyle w:val="BodyText"/>
        <w:rPr>
          <w:sz w:val="9"/>
        </w:rPr>
      </w:pPr>
    </w:p>
    <w:p w:rsidR="0051318F" w:rsidRDefault="00554FE9">
      <w:pPr>
        <w:pStyle w:val="BodyText"/>
        <w:tabs>
          <w:tab w:val="left" w:pos="3398"/>
          <w:tab w:val="left" w:pos="5779"/>
        </w:tabs>
        <w:spacing w:before="93"/>
        <w:ind w:left="1116"/>
      </w:pPr>
      <w:r>
        <w:rPr>
          <w:color w:val="231F20"/>
        </w:rPr>
        <w:t>1/1/20</w:t>
      </w:r>
      <w:r>
        <w:rPr>
          <w:color w:val="231F20"/>
        </w:rPr>
        <w:tab/>
        <w:t>1/7/19</w:t>
      </w:r>
      <w:r>
        <w:rPr>
          <w:color w:val="231F20"/>
        </w:rPr>
        <w:tab/>
        <w:t>Based on a preliminary assessment by the Authority,</w:t>
      </w:r>
      <w:r>
        <w:rPr>
          <w:color w:val="231F20"/>
          <w:spacing w:val="-27"/>
        </w:rPr>
        <w:t xml:space="preserve"> </w:t>
      </w:r>
      <w:r>
        <w:rPr>
          <w:color w:val="231F20"/>
        </w:rPr>
        <w:t>there</w:t>
      </w:r>
    </w:p>
    <w:p w:rsidR="0051318F" w:rsidRDefault="00554FE9">
      <w:pPr>
        <w:pStyle w:val="BodyText"/>
        <w:spacing w:before="10" w:line="249" w:lineRule="auto"/>
        <w:ind w:left="5779" w:right="860"/>
      </w:pPr>
      <w:r>
        <w:rPr>
          <w:color w:val="231F20"/>
        </w:rPr>
        <w:t>will be no impact as the Authority has not entered into any PPP arrangements.</w:t>
      </w: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spacing w:before="3"/>
        <w:rPr>
          <w:sz w:val="27"/>
        </w:rPr>
      </w:pPr>
    </w:p>
    <w:tbl>
      <w:tblPr>
        <w:tblW w:w="0" w:type="auto"/>
        <w:tblInd w:w="7" w:type="dxa"/>
        <w:tblLayout w:type="fixed"/>
        <w:tblCellMar>
          <w:left w:w="0" w:type="dxa"/>
          <w:right w:w="0" w:type="dxa"/>
        </w:tblCellMar>
        <w:tblLook w:val="01E0" w:firstRow="1" w:lastRow="1" w:firstColumn="1" w:lastColumn="1" w:noHBand="0" w:noVBand="0"/>
      </w:tblPr>
      <w:tblGrid>
        <w:gridCol w:w="2536"/>
        <w:gridCol w:w="2332"/>
        <w:gridCol w:w="6319"/>
      </w:tblGrid>
      <w:tr w:rsidR="0051318F">
        <w:trPr>
          <w:trHeight w:val="474"/>
        </w:trPr>
        <w:tc>
          <w:tcPr>
            <w:tcW w:w="2536" w:type="dxa"/>
            <w:tcBorders>
              <w:top w:val="single" w:sz="4" w:space="0" w:color="231F20"/>
            </w:tcBorders>
            <w:shd w:val="clear" w:color="auto" w:fill="DCDDDE"/>
          </w:tcPr>
          <w:p w:rsidR="0051318F" w:rsidRDefault="0051318F">
            <w:pPr>
              <w:pStyle w:val="TableParagraph"/>
              <w:spacing w:before="6"/>
              <w:rPr>
                <w:sz w:val="20"/>
              </w:rPr>
            </w:pPr>
          </w:p>
          <w:p w:rsidR="0051318F" w:rsidRDefault="00554FE9">
            <w:pPr>
              <w:pStyle w:val="TableParagraph"/>
              <w:spacing w:before="0" w:line="218" w:lineRule="exact"/>
              <w:ind w:right="861"/>
              <w:jc w:val="right"/>
              <w:rPr>
                <w:sz w:val="20"/>
              </w:rPr>
            </w:pPr>
            <w:r>
              <w:rPr>
                <w:color w:val="231F20"/>
                <w:sz w:val="20"/>
              </w:rPr>
              <w:t>1/1/19</w:t>
            </w:r>
          </w:p>
        </w:tc>
        <w:tc>
          <w:tcPr>
            <w:tcW w:w="2332" w:type="dxa"/>
            <w:tcBorders>
              <w:top w:val="single" w:sz="4" w:space="0" w:color="231F20"/>
            </w:tcBorders>
            <w:shd w:val="clear" w:color="auto" w:fill="DCDDDE"/>
          </w:tcPr>
          <w:p w:rsidR="0051318F" w:rsidRDefault="0051318F">
            <w:pPr>
              <w:pStyle w:val="TableParagraph"/>
              <w:spacing w:before="6"/>
              <w:rPr>
                <w:sz w:val="20"/>
              </w:rPr>
            </w:pPr>
          </w:p>
          <w:p w:rsidR="0051318F" w:rsidRDefault="00554FE9">
            <w:pPr>
              <w:pStyle w:val="TableParagraph"/>
              <w:spacing w:before="0" w:line="218" w:lineRule="exact"/>
              <w:ind w:left="862"/>
              <w:rPr>
                <w:sz w:val="20"/>
              </w:rPr>
            </w:pPr>
            <w:r>
              <w:rPr>
                <w:color w:val="231F20"/>
                <w:sz w:val="20"/>
              </w:rPr>
              <w:t>1/7/19</w:t>
            </w:r>
          </w:p>
        </w:tc>
        <w:tc>
          <w:tcPr>
            <w:tcW w:w="6319" w:type="dxa"/>
            <w:tcBorders>
              <w:top w:val="single" w:sz="4" w:space="0" w:color="231F20"/>
            </w:tcBorders>
            <w:shd w:val="clear" w:color="auto" w:fill="DCDDDE"/>
          </w:tcPr>
          <w:p w:rsidR="0051318F" w:rsidRDefault="0051318F">
            <w:pPr>
              <w:pStyle w:val="TableParagraph"/>
              <w:spacing w:before="6"/>
              <w:rPr>
                <w:sz w:val="20"/>
              </w:rPr>
            </w:pPr>
          </w:p>
          <w:p w:rsidR="0051318F" w:rsidRDefault="00554FE9">
            <w:pPr>
              <w:pStyle w:val="TableParagraph"/>
              <w:spacing w:before="0" w:line="218" w:lineRule="exact"/>
              <w:ind w:left="911"/>
              <w:rPr>
                <w:sz w:val="20"/>
              </w:rPr>
            </w:pPr>
            <w:r>
              <w:rPr>
                <w:color w:val="231F20"/>
                <w:sz w:val="20"/>
              </w:rPr>
              <w:t>Based on a preliminary assessment by the Authority,</w:t>
            </w:r>
          </w:p>
        </w:tc>
      </w:tr>
      <w:tr w:rsidR="0051318F">
        <w:trPr>
          <w:trHeight w:val="240"/>
        </w:trPr>
        <w:tc>
          <w:tcPr>
            <w:tcW w:w="2536" w:type="dxa"/>
            <w:shd w:val="clear" w:color="auto" w:fill="DCDDDE"/>
          </w:tcPr>
          <w:p w:rsidR="0051318F" w:rsidRDefault="0051318F">
            <w:pPr>
              <w:pStyle w:val="TableParagraph"/>
              <w:spacing w:before="0"/>
              <w:rPr>
                <w:rFonts w:ascii="Times New Roman"/>
                <w:sz w:val="16"/>
              </w:rPr>
            </w:pPr>
          </w:p>
        </w:tc>
        <w:tc>
          <w:tcPr>
            <w:tcW w:w="2332" w:type="dxa"/>
            <w:shd w:val="clear" w:color="auto" w:fill="DCDDDE"/>
          </w:tcPr>
          <w:p w:rsidR="0051318F" w:rsidRDefault="0051318F">
            <w:pPr>
              <w:pStyle w:val="TableParagraph"/>
              <w:spacing w:before="0"/>
              <w:rPr>
                <w:rFonts w:ascii="Times New Roman"/>
                <w:sz w:val="16"/>
              </w:rPr>
            </w:pPr>
          </w:p>
        </w:tc>
        <w:tc>
          <w:tcPr>
            <w:tcW w:w="6319" w:type="dxa"/>
            <w:shd w:val="clear" w:color="auto" w:fill="DCDDDE"/>
          </w:tcPr>
          <w:p w:rsidR="0051318F" w:rsidRDefault="00554FE9">
            <w:pPr>
              <w:pStyle w:val="TableParagraph"/>
              <w:spacing w:before="1" w:line="218" w:lineRule="exact"/>
              <w:ind w:left="911"/>
              <w:rPr>
                <w:sz w:val="20"/>
              </w:rPr>
            </w:pPr>
            <w:r>
              <w:rPr>
                <w:color w:val="231F20"/>
                <w:sz w:val="20"/>
              </w:rPr>
              <w:t>there will be an estimated $0.6 million increase to both</w:t>
            </w:r>
          </w:p>
        </w:tc>
      </w:tr>
      <w:tr w:rsidR="0051318F">
        <w:trPr>
          <w:trHeight w:val="240"/>
        </w:trPr>
        <w:tc>
          <w:tcPr>
            <w:tcW w:w="2536" w:type="dxa"/>
            <w:shd w:val="clear" w:color="auto" w:fill="DCDDDE"/>
          </w:tcPr>
          <w:p w:rsidR="0051318F" w:rsidRDefault="0051318F">
            <w:pPr>
              <w:pStyle w:val="TableParagraph"/>
              <w:spacing w:before="0"/>
              <w:rPr>
                <w:rFonts w:ascii="Times New Roman"/>
                <w:sz w:val="16"/>
              </w:rPr>
            </w:pPr>
          </w:p>
        </w:tc>
        <w:tc>
          <w:tcPr>
            <w:tcW w:w="2332" w:type="dxa"/>
            <w:shd w:val="clear" w:color="auto" w:fill="DCDDDE"/>
          </w:tcPr>
          <w:p w:rsidR="0051318F" w:rsidRDefault="0051318F">
            <w:pPr>
              <w:pStyle w:val="TableParagraph"/>
              <w:spacing w:before="0"/>
              <w:rPr>
                <w:rFonts w:ascii="Times New Roman"/>
                <w:sz w:val="16"/>
              </w:rPr>
            </w:pPr>
          </w:p>
        </w:tc>
        <w:tc>
          <w:tcPr>
            <w:tcW w:w="6319" w:type="dxa"/>
            <w:shd w:val="clear" w:color="auto" w:fill="DCDDDE"/>
          </w:tcPr>
          <w:p w:rsidR="0051318F" w:rsidRDefault="00554FE9">
            <w:pPr>
              <w:pStyle w:val="TableParagraph"/>
              <w:spacing w:before="1" w:line="218" w:lineRule="exact"/>
              <w:ind w:left="911"/>
              <w:rPr>
                <w:sz w:val="20"/>
              </w:rPr>
            </w:pPr>
            <w:r>
              <w:rPr>
                <w:color w:val="231F20"/>
                <w:sz w:val="20"/>
              </w:rPr>
              <w:t>assets and liabilities on the balance sheet (net impact</w:t>
            </w:r>
          </w:p>
        </w:tc>
      </w:tr>
      <w:tr w:rsidR="0051318F">
        <w:trPr>
          <w:trHeight w:val="240"/>
        </w:trPr>
        <w:tc>
          <w:tcPr>
            <w:tcW w:w="2536" w:type="dxa"/>
            <w:shd w:val="clear" w:color="auto" w:fill="DCDDDE"/>
          </w:tcPr>
          <w:p w:rsidR="0051318F" w:rsidRDefault="0051318F">
            <w:pPr>
              <w:pStyle w:val="TableParagraph"/>
              <w:spacing w:before="0"/>
              <w:rPr>
                <w:rFonts w:ascii="Times New Roman"/>
                <w:sz w:val="16"/>
              </w:rPr>
            </w:pPr>
          </w:p>
        </w:tc>
        <w:tc>
          <w:tcPr>
            <w:tcW w:w="2332" w:type="dxa"/>
            <w:shd w:val="clear" w:color="auto" w:fill="DCDDDE"/>
          </w:tcPr>
          <w:p w:rsidR="0051318F" w:rsidRDefault="0051318F">
            <w:pPr>
              <w:pStyle w:val="TableParagraph"/>
              <w:spacing w:before="0"/>
              <w:rPr>
                <w:rFonts w:ascii="Times New Roman"/>
                <w:sz w:val="16"/>
              </w:rPr>
            </w:pPr>
          </w:p>
        </w:tc>
        <w:tc>
          <w:tcPr>
            <w:tcW w:w="6319" w:type="dxa"/>
            <w:shd w:val="clear" w:color="auto" w:fill="DCDDDE"/>
          </w:tcPr>
          <w:p w:rsidR="0051318F" w:rsidRDefault="00554FE9">
            <w:pPr>
              <w:pStyle w:val="TableParagraph"/>
              <w:spacing w:before="1" w:line="218" w:lineRule="exact"/>
              <w:ind w:left="911"/>
              <w:rPr>
                <w:sz w:val="20"/>
              </w:rPr>
            </w:pPr>
            <w:r>
              <w:rPr>
                <w:color w:val="231F20"/>
                <w:sz w:val="20"/>
              </w:rPr>
              <w:t>of $nil). This represents an operating lease that is currently</w:t>
            </w:r>
          </w:p>
        </w:tc>
      </w:tr>
      <w:tr w:rsidR="0051318F">
        <w:trPr>
          <w:trHeight w:val="467"/>
        </w:trPr>
        <w:tc>
          <w:tcPr>
            <w:tcW w:w="2536" w:type="dxa"/>
            <w:tcBorders>
              <w:bottom w:val="single" w:sz="4" w:space="0" w:color="231F20"/>
            </w:tcBorders>
            <w:shd w:val="clear" w:color="auto" w:fill="DCDDDE"/>
          </w:tcPr>
          <w:p w:rsidR="0051318F" w:rsidRDefault="0051318F">
            <w:pPr>
              <w:pStyle w:val="TableParagraph"/>
              <w:spacing w:before="0"/>
              <w:rPr>
                <w:rFonts w:ascii="Times New Roman"/>
                <w:sz w:val="20"/>
              </w:rPr>
            </w:pPr>
          </w:p>
        </w:tc>
        <w:tc>
          <w:tcPr>
            <w:tcW w:w="2332" w:type="dxa"/>
            <w:tcBorders>
              <w:bottom w:val="single" w:sz="4" w:space="0" w:color="231F20"/>
            </w:tcBorders>
            <w:shd w:val="clear" w:color="auto" w:fill="DCDDDE"/>
          </w:tcPr>
          <w:p w:rsidR="0051318F" w:rsidRDefault="0051318F">
            <w:pPr>
              <w:pStyle w:val="TableParagraph"/>
              <w:spacing w:before="0"/>
              <w:rPr>
                <w:rFonts w:ascii="Times New Roman"/>
                <w:sz w:val="20"/>
              </w:rPr>
            </w:pPr>
          </w:p>
        </w:tc>
        <w:tc>
          <w:tcPr>
            <w:tcW w:w="6319" w:type="dxa"/>
            <w:tcBorders>
              <w:bottom w:val="single" w:sz="4" w:space="0" w:color="231F20"/>
            </w:tcBorders>
            <w:shd w:val="clear" w:color="auto" w:fill="DCDDDE"/>
          </w:tcPr>
          <w:p w:rsidR="0051318F" w:rsidRDefault="00554FE9">
            <w:pPr>
              <w:pStyle w:val="TableParagraph"/>
              <w:spacing w:before="1"/>
              <w:ind w:left="911"/>
              <w:rPr>
                <w:sz w:val="20"/>
              </w:rPr>
            </w:pPr>
            <w:r>
              <w:rPr>
                <w:color w:val="231F20"/>
                <w:sz w:val="20"/>
              </w:rPr>
              <w:t>in place for the office building.</w:t>
            </w:r>
          </w:p>
        </w:tc>
      </w:tr>
      <w:tr w:rsidR="0051318F">
        <w:trPr>
          <w:trHeight w:val="474"/>
        </w:trPr>
        <w:tc>
          <w:tcPr>
            <w:tcW w:w="2536" w:type="dxa"/>
            <w:tcBorders>
              <w:top w:val="single" w:sz="4" w:space="0" w:color="231F20"/>
            </w:tcBorders>
          </w:tcPr>
          <w:p w:rsidR="0051318F" w:rsidRDefault="0051318F">
            <w:pPr>
              <w:pStyle w:val="TableParagraph"/>
              <w:spacing w:before="6"/>
              <w:rPr>
                <w:sz w:val="20"/>
              </w:rPr>
            </w:pPr>
          </w:p>
          <w:p w:rsidR="0051318F" w:rsidRDefault="00554FE9">
            <w:pPr>
              <w:pStyle w:val="TableParagraph"/>
              <w:spacing w:before="0" w:line="218" w:lineRule="exact"/>
              <w:ind w:right="861"/>
              <w:jc w:val="right"/>
              <w:rPr>
                <w:sz w:val="20"/>
              </w:rPr>
            </w:pPr>
            <w:r>
              <w:rPr>
                <w:color w:val="231F20"/>
                <w:sz w:val="20"/>
              </w:rPr>
              <w:t>1/1/19</w:t>
            </w:r>
          </w:p>
        </w:tc>
        <w:tc>
          <w:tcPr>
            <w:tcW w:w="2332" w:type="dxa"/>
            <w:tcBorders>
              <w:top w:val="single" w:sz="4" w:space="0" w:color="231F20"/>
            </w:tcBorders>
          </w:tcPr>
          <w:p w:rsidR="0051318F" w:rsidRDefault="0051318F">
            <w:pPr>
              <w:pStyle w:val="TableParagraph"/>
              <w:spacing w:before="6"/>
              <w:rPr>
                <w:sz w:val="20"/>
              </w:rPr>
            </w:pPr>
          </w:p>
          <w:p w:rsidR="0051318F" w:rsidRDefault="00554FE9">
            <w:pPr>
              <w:pStyle w:val="TableParagraph"/>
              <w:spacing w:before="0" w:line="218" w:lineRule="exact"/>
              <w:ind w:left="862"/>
              <w:rPr>
                <w:sz w:val="20"/>
              </w:rPr>
            </w:pPr>
            <w:r>
              <w:rPr>
                <w:color w:val="231F20"/>
                <w:sz w:val="20"/>
              </w:rPr>
              <w:t>1/7/19</w:t>
            </w:r>
          </w:p>
        </w:tc>
        <w:tc>
          <w:tcPr>
            <w:tcW w:w="6319" w:type="dxa"/>
            <w:tcBorders>
              <w:top w:val="single" w:sz="4" w:space="0" w:color="231F20"/>
            </w:tcBorders>
          </w:tcPr>
          <w:p w:rsidR="0051318F" w:rsidRDefault="0051318F">
            <w:pPr>
              <w:pStyle w:val="TableParagraph"/>
              <w:spacing w:before="6"/>
              <w:rPr>
                <w:sz w:val="20"/>
              </w:rPr>
            </w:pPr>
          </w:p>
          <w:p w:rsidR="0051318F" w:rsidRDefault="00554FE9">
            <w:pPr>
              <w:pStyle w:val="TableParagraph"/>
              <w:spacing w:before="0" w:line="218" w:lineRule="exact"/>
              <w:ind w:left="911"/>
              <w:rPr>
                <w:sz w:val="20"/>
              </w:rPr>
            </w:pPr>
            <w:r>
              <w:rPr>
                <w:color w:val="231F20"/>
                <w:sz w:val="20"/>
              </w:rPr>
              <w:t>Based on a preliminary assessment by the Authority, the</w:t>
            </w:r>
          </w:p>
        </w:tc>
      </w:tr>
      <w:tr w:rsidR="0051318F">
        <w:trPr>
          <w:trHeight w:val="240"/>
        </w:trPr>
        <w:tc>
          <w:tcPr>
            <w:tcW w:w="2536" w:type="dxa"/>
          </w:tcPr>
          <w:p w:rsidR="0051318F" w:rsidRDefault="0051318F">
            <w:pPr>
              <w:pStyle w:val="TableParagraph"/>
              <w:spacing w:before="0"/>
              <w:rPr>
                <w:rFonts w:ascii="Times New Roman"/>
                <w:sz w:val="16"/>
              </w:rPr>
            </w:pPr>
          </w:p>
        </w:tc>
        <w:tc>
          <w:tcPr>
            <w:tcW w:w="2332" w:type="dxa"/>
          </w:tcPr>
          <w:p w:rsidR="0051318F" w:rsidRDefault="0051318F">
            <w:pPr>
              <w:pStyle w:val="TableParagraph"/>
              <w:spacing w:before="0"/>
              <w:rPr>
                <w:rFonts w:ascii="Times New Roman"/>
                <w:sz w:val="16"/>
              </w:rPr>
            </w:pPr>
          </w:p>
        </w:tc>
        <w:tc>
          <w:tcPr>
            <w:tcW w:w="6319" w:type="dxa"/>
          </w:tcPr>
          <w:p w:rsidR="0051318F" w:rsidRDefault="00554FE9">
            <w:pPr>
              <w:pStyle w:val="TableParagraph"/>
              <w:spacing w:before="1" w:line="218" w:lineRule="exact"/>
              <w:ind w:left="911"/>
              <w:rPr>
                <w:sz w:val="20"/>
              </w:rPr>
            </w:pPr>
            <w:r>
              <w:rPr>
                <w:color w:val="231F20"/>
                <w:sz w:val="20"/>
              </w:rPr>
              <w:t>changes in revenue recognition under AASB 15 will have</w:t>
            </w:r>
          </w:p>
        </w:tc>
      </w:tr>
      <w:tr w:rsidR="0051318F">
        <w:trPr>
          <w:trHeight w:val="240"/>
        </w:trPr>
        <w:tc>
          <w:tcPr>
            <w:tcW w:w="2536" w:type="dxa"/>
          </w:tcPr>
          <w:p w:rsidR="0051318F" w:rsidRDefault="0051318F">
            <w:pPr>
              <w:pStyle w:val="TableParagraph"/>
              <w:spacing w:before="0"/>
              <w:rPr>
                <w:rFonts w:ascii="Times New Roman"/>
                <w:sz w:val="16"/>
              </w:rPr>
            </w:pPr>
          </w:p>
        </w:tc>
        <w:tc>
          <w:tcPr>
            <w:tcW w:w="2332" w:type="dxa"/>
          </w:tcPr>
          <w:p w:rsidR="0051318F" w:rsidRDefault="0051318F">
            <w:pPr>
              <w:pStyle w:val="TableParagraph"/>
              <w:spacing w:before="0"/>
              <w:rPr>
                <w:rFonts w:ascii="Times New Roman"/>
                <w:sz w:val="16"/>
              </w:rPr>
            </w:pPr>
          </w:p>
        </w:tc>
        <w:tc>
          <w:tcPr>
            <w:tcW w:w="6319" w:type="dxa"/>
          </w:tcPr>
          <w:p w:rsidR="0051318F" w:rsidRDefault="00554FE9">
            <w:pPr>
              <w:pStyle w:val="TableParagraph"/>
              <w:spacing w:before="1" w:line="218" w:lineRule="exact"/>
              <w:ind w:left="911"/>
              <w:rPr>
                <w:sz w:val="20"/>
              </w:rPr>
            </w:pPr>
            <w:r>
              <w:rPr>
                <w:color w:val="231F20"/>
                <w:sz w:val="20"/>
              </w:rPr>
              <w:t>no impact on the timing and amount of revenue recorded</w:t>
            </w:r>
          </w:p>
        </w:tc>
      </w:tr>
      <w:tr w:rsidR="0051318F">
        <w:trPr>
          <w:trHeight w:val="240"/>
        </w:trPr>
        <w:tc>
          <w:tcPr>
            <w:tcW w:w="2536" w:type="dxa"/>
          </w:tcPr>
          <w:p w:rsidR="0051318F" w:rsidRDefault="0051318F">
            <w:pPr>
              <w:pStyle w:val="TableParagraph"/>
              <w:spacing w:before="0"/>
              <w:rPr>
                <w:rFonts w:ascii="Times New Roman"/>
                <w:sz w:val="16"/>
              </w:rPr>
            </w:pPr>
          </w:p>
        </w:tc>
        <w:tc>
          <w:tcPr>
            <w:tcW w:w="2332" w:type="dxa"/>
          </w:tcPr>
          <w:p w:rsidR="0051318F" w:rsidRDefault="0051318F">
            <w:pPr>
              <w:pStyle w:val="TableParagraph"/>
              <w:spacing w:before="0"/>
              <w:rPr>
                <w:rFonts w:ascii="Times New Roman"/>
                <w:sz w:val="16"/>
              </w:rPr>
            </w:pPr>
          </w:p>
        </w:tc>
        <w:tc>
          <w:tcPr>
            <w:tcW w:w="6319" w:type="dxa"/>
          </w:tcPr>
          <w:p w:rsidR="0051318F" w:rsidRDefault="00554FE9">
            <w:pPr>
              <w:pStyle w:val="TableParagraph"/>
              <w:spacing w:before="1" w:line="218" w:lineRule="exact"/>
              <w:ind w:left="911"/>
              <w:rPr>
                <w:sz w:val="20"/>
              </w:rPr>
            </w:pPr>
            <w:r>
              <w:rPr>
                <w:color w:val="231F20"/>
                <w:sz w:val="20"/>
              </w:rPr>
              <w:t>in the financial statements. The full impact of the additional</w:t>
            </w:r>
          </w:p>
        </w:tc>
      </w:tr>
      <w:tr w:rsidR="0051318F">
        <w:trPr>
          <w:trHeight w:val="240"/>
        </w:trPr>
        <w:tc>
          <w:tcPr>
            <w:tcW w:w="2536" w:type="dxa"/>
          </w:tcPr>
          <w:p w:rsidR="0051318F" w:rsidRDefault="0051318F">
            <w:pPr>
              <w:pStyle w:val="TableParagraph"/>
              <w:spacing w:before="0"/>
              <w:rPr>
                <w:rFonts w:ascii="Times New Roman"/>
                <w:sz w:val="16"/>
              </w:rPr>
            </w:pPr>
          </w:p>
        </w:tc>
        <w:tc>
          <w:tcPr>
            <w:tcW w:w="2332" w:type="dxa"/>
          </w:tcPr>
          <w:p w:rsidR="0051318F" w:rsidRDefault="0051318F">
            <w:pPr>
              <w:pStyle w:val="TableParagraph"/>
              <w:spacing w:before="0"/>
              <w:rPr>
                <w:rFonts w:ascii="Times New Roman"/>
                <w:sz w:val="16"/>
              </w:rPr>
            </w:pPr>
          </w:p>
        </w:tc>
        <w:tc>
          <w:tcPr>
            <w:tcW w:w="6319" w:type="dxa"/>
          </w:tcPr>
          <w:p w:rsidR="0051318F" w:rsidRDefault="00554FE9">
            <w:pPr>
              <w:pStyle w:val="TableParagraph"/>
              <w:spacing w:before="1" w:line="218" w:lineRule="exact"/>
              <w:ind w:left="911"/>
              <w:rPr>
                <w:sz w:val="20"/>
              </w:rPr>
            </w:pPr>
            <w:r>
              <w:rPr>
                <w:color w:val="231F20"/>
                <w:sz w:val="20"/>
              </w:rPr>
              <w:t>disclosures on service revenue and contract modification</w:t>
            </w:r>
          </w:p>
        </w:tc>
      </w:tr>
      <w:tr w:rsidR="0051318F">
        <w:trPr>
          <w:trHeight w:val="467"/>
        </w:trPr>
        <w:tc>
          <w:tcPr>
            <w:tcW w:w="2536" w:type="dxa"/>
            <w:tcBorders>
              <w:bottom w:val="single" w:sz="4" w:space="0" w:color="231F20"/>
            </w:tcBorders>
          </w:tcPr>
          <w:p w:rsidR="0051318F" w:rsidRDefault="0051318F">
            <w:pPr>
              <w:pStyle w:val="TableParagraph"/>
              <w:spacing w:before="0"/>
              <w:rPr>
                <w:rFonts w:ascii="Times New Roman"/>
                <w:sz w:val="20"/>
              </w:rPr>
            </w:pPr>
          </w:p>
        </w:tc>
        <w:tc>
          <w:tcPr>
            <w:tcW w:w="2332" w:type="dxa"/>
            <w:tcBorders>
              <w:bottom w:val="single" w:sz="4" w:space="0" w:color="231F20"/>
            </w:tcBorders>
          </w:tcPr>
          <w:p w:rsidR="0051318F" w:rsidRDefault="0051318F">
            <w:pPr>
              <w:pStyle w:val="TableParagraph"/>
              <w:spacing w:before="0"/>
              <w:rPr>
                <w:rFonts w:ascii="Times New Roman"/>
                <w:sz w:val="20"/>
              </w:rPr>
            </w:pPr>
          </w:p>
        </w:tc>
        <w:tc>
          <w:tcPr>
            <w:tcW w:w="6319" w:type="dxa"/>
            <w:tcBorders>
              <w:bottom w:val="single" w:sz="4" w:space="0" w:color="231F20"/>
            </w:tcBorders>
          </w:tcPr>
          <w:p w:rsidR="0051318F" w:rsidRDefault="00554FE9">
            <w:pPr>
              <w:pStyle w:val="TableParagraph"/>
              <w:spacing w:before="1"/>
              <w:ind w:left="911"/>
              <w:rPr>
                <w:sz w:val="20"/>
              </w:rPr>
            </w:pPr>
            <w:r>
              <w:rPr>
                <w:color w:val="231F20"/>
                <w:sz w:val="20"/>
              </w:rPr>
              <w:t>will also have no impact.</w:t>
            </w:r>
          </w:p>
        </w:tc>
      </w:tr>
      <w:tr w:rsidR="0051318F">
        <w:trPr>
          <w:trHeight w:val="474"/>
        </w:trPr>
        <w:tc>
          <w:tcPr>
            <w:tcW w:w="2536" w:type="dxa"/>
            <w:tcBorders>
              <w:top w:val="single" w:sz="4" w:space="0" w:color="231F20"/>
            </w:tcBorders>
            <w:shd w:val="clear" w:color="auto" w:fill="DCDDDE"/>
          </w:tcPr>
          <w:p w:rsidR="0051318F" w:rsidRDefault="0051318F">
            <w:pPr>
              <w:pStyle w:val="TableParagraph"/>
              <w:spacing w:before="6"/>
              <w:rPr>
                <w:sz w:val="20"/>
              </w:rPr>
            </w:pPr>
          </w:p>
          <w:p w:rsidR="0051318F" w:rsidRDefault="00554FE9">
            <w:pPr>
              <w:pStyle w:val="TableParagraph"/>
              <w:spacing w:before="0" w:line="218" w:lineRule="exact"/>
              <w:ind w:right="861"/>
              <w:jc w:val="right"/>
              <w:rPr>
                <w:sz w:val="20"/>
              </w:rPr>
            </w:pPr>
            <w:r>
              <w:rPr>
                <w:color w:val="231F20"/>
                <w:sz w:val="20"/>
              </w:rPr>
              <w:t>1/1/19</w:t>
            </w:r>
          </w:p>
        </w:tc>
        <w:tc>
          <w:tcPr>
            <w:tcW w:w="2332" w:type="dxa"/>
            <w:tcBorders>
              <w:top w:val="single" w:sz="4" w:space="0" w:color="231F20"/>
            </w:tcBorders>
            <w:shd w:val="clear" w:color="auto" w:fill="DCDDDE"/>
          </w:tcPr>
          <w:p w:rsidR="0051318F" w:rsidRDefault="0051318F">
            <w:pPr>
              <w:pStyle w:val="TableParagraph"/>
              <w:spacing w:before="6"/>
              <w:rPr>
                <w:sz w:val="20"/>
              </w:rPr>
            </w:pPr>
          </w:p>
          <w:p w:rsidR="0051318F" w:rsidRDefault="00554FE9">
            <w:pPr>
              <w:pStyle w:val="TableParagraph"/>
              <w:spacing w:before="0" w:line="218" w:lineRule="exact"/>
              <w:ind w:left="862"/>
              <w:rPr>
                <w:sz w:val="20"/>
              </w:rPr>
            </w:pPr>
            <w:r>
              <w:rPr>
                <w:color w:val="231F20"/>
                <w:sz w:val="20"/>
              </w:rPr>
              <w:t>1/7/19</w:t>
            </w:r>
          </w:p>
        </w:tc>
        <w:tc>
          <w:tcPr>
            <w:tcW w:w="6319" w:type="dxa"/>
            <w:tcBorders>
              <w:top w:val="single" w:sz="4" w:space="0" w:color="231F20"/>
            </w:tcBorders>
            <w:shd w:val="clear" w:color="auto" w:fill="DCDDDE"/>
          </w:tcPr>
          <w:p w:rsidR="0051318F" w:rsidRDefault="0051318F">
            <w:pPr>
              <w:pStyle w:val="TableParagraph"/>
              <w:spacing w:before="6"/>
              <w:rPr>
                <w:sz w:val="20"/>
              </w:rPr>
            </w:pPr>
          </w:p>
          <w:p w:rsidR="0051318F" w:rsidRDefault="00554FE9">
            <w:pPr>
              <w:pStyle w:val="TableParagraph"/>
              <w:spacing w:before="0" w:line="218" w:lineRule="exact"/>
              <w:ind w:left="911"/>
              <w:rPr>
                <w:sz w:val="20"/>
              </w:rPr>
            </w:pPr>
            <w:r>
              <w:rPr>
                <w:color w:val="231F20"/>
                <w:sz w:val="20"/>
              </w:rPr>
              <w:t>Based on a preliminary assessment by the Authority,</w:t>
            </w:r>
          </w:p>
        </w:tc>
      </w:tr>
      <w:tr w:rsidR="0051318F">
        <w:trPr>
          <w:trHeight w:val="240"/>
        </w:trPr>
        <w:tc>
          <w:tcPr>
            <w:tcW w:w="2536" w:type="dxa"/>
            <w:shd w:val="clear" w:color="auto" w:fill="DCDDDE"/>
          </w:tcPr>
          <w:p w:rsidR="0051318F" w:rsidRDefault="0051318F">
            <w:pPr>
              <w:pStyle w:val="TableParagraph"/>
              <w:spacing w:before="0"/>
              <w:rPr>
                <w:rFonts w:ascii="Times New Roman"/>
                <w:sz w:val="16"/>
              </w:rPr>
            </w:pPr>
          </w:p>
        </w:tc>
        <w:tc>
          <w:tcPr>
            <w:tcW w:w="2332" w:type="dxa"/>
            <w:shd w:val="clear" w:color="auto" w:fill="DCDDDE"/>
          </w:tcPr>
          <w:p w:rsidR="0051318F" w:rsidRDefault="0051318F">
            <w:pPr>
              <w:pStyle w:val="TableParagraph"/>
              <w:spacing w:before="0"/>
              <w:rPr>
                <w:rFonts w:ascii="Times New Roman"/>
                <w:sz w:val="16"/>
              </w:rPr>
            </w:pPr>
          </w:p>
        </w:tc>
        <w:tc>
          <w:tcPr>
            <w:tcW w:w="6319" w:type="dxa"/>
            <w:shd w:val="clear" w:color="auto" w:fill="DCDDDE"/>
          </w:tcPr>
          <w:p w:rsidR="0051318F" w:rsidRDefault="00554FE9">
            <w:pPr>
              <w:pStyle w:val="TableParagraph"/>
              <w:spacing w:before="1" w:line="218" w:lineRule="exact"/>
              <w:ind w:left="911"/>
              <w:rPr>
                <w:sz w:val="20"/>
              </w:rPr>
            </w:pPr>
            <w:r>
              <w:rPr>
                <w:color w:val="231F20"/>
                <w:sz w:val="20"/>
              </w:rPr>
              <w:t>there will be no impact on the financial statements.</w:t>
            </w:r>
          </w:p>
        </w:tc>
      </w:tr>
      <w:tr w:rsidR="0051318F">
        <w:trPr>
          <w:trHeight w:val="240"/>
        </w:trPr>
        <w:tc>
          <w:tcPr>
            <w:tcW w:w="2536" w:type="dxa"/>
            <w:shd w:val="clear" w:color="auto" w:fill="DCDDDE"/>
          </w:tcPr>
          <w:p w:rsidR="0051318F" w:rsidRDefault="0051318F">
            <w:pPr>
              <w:pStyle w:val="TableParagraph"/>
              <w:spacing w:before="0"/>
              <w:rPr>
                <w:rFonts w:ascii="Times New Roman"/>
                <w:sz w:val="16"/>
              </w:rPr>
            </w:pPr>
          </w:p>
        </w:tc>
        <w:tc>
          <w:tcPr>
            <w:tcW w:w="2332" w:type="dxa"/>
            <w:shd w:val="clear" w:color="auto" w:fill="DCDDDE"/>
          </w:tcPr>
          <w:p w:rsidR="0051318F" w:rsidRDefault="0051318F">
            <w:pPr>
              <w:pStyle w:val="TableParagraph"/>
              <w:spacing w:before="0"/>
              <w:rPr>
                <w:rFonts w:ascii="Times New Roman"/>
                <w:sz w:val="16"/>
              </w:rPr>
            </w:pPr>
          </w:p>
        </w:tc>
        <w:tc>
          <w:tcPr>
            <w:tcW w:w="6319" w:type="dxa"/>
            <w:shd w:val="clear" w:color="auto" w:fill="DCDDDE"/>
          </w:tcPr>
          <w:p w:rsidR="0051318F" w:rsidRDefault="00554FE9">
            <w:pPr>
              <w:pStyle w:val="TableParagraph"/>
              <w:spacing w:before="1" w:line="218" w:lineRule="exact"/>
              <w:ind w:left="911"/>
              <w:rPr>
                <w:sz w:val="20"/>
              </w:rPr>
            </w:pPr>
            <w:r>
              <w:rPr>
                <w:color w:val="231F20"/>
                <w:sz w:val="20"/>
              </w:rPr>
              <w:t>Grants funds received over the next 3 years to partially</w:t>
            </w:r>
          </w:p>
        </w:tc>
      </w:tr>
      <w:tr w:rsidR="0051318F">
        <w:trPr>
          <w:trHeight w:val="240"/>
        </w:trPr>
        <w:tc>
          <w:tcPr>
            <w:tcW w:w="2536" w:type="dxa"/>
            <w:shd w:val="clear" w:color="auto" w:fill="DCDDDE"/>
          </w:tcPr>
          <w:p w:rsidR="0051318F" w:rsidRDefault="0051318F">
            <w:pPr>
              <w:pStyle w:val="TableParagraph"/>
              <w:spacing w:before="0"/>
              <w:rPr>
                <w:rFonts w:ascii="Times New Roman"/>
                <w:sz w:val="16"/>
              </w:rPr>
            </w:pPr>
          </w:p>
        </w:tc>
        <w:tc>
          <w:tcPr>
            <w:tcW w:w="2332" w:type="dxa"/>
            <w:shd w:val="clear" w:color="auto" w:fill="DCDDDE"/>
          </w:tcPr>
          <w:p w:rsidR="0051318F" w:rsidRDefault="0051318F">
            <w:pPr>
              <w:pStyle w:val="TableParagraph"/>
              <w:spacing w:before="0"/>
              <w:rPr>
                <w:rFonts w:ascii="Times New Roman"/>
                <w:sz w:val="16"/>
              </w:rPr>
            </w:pPr>
          </w:p>
        </w:tc>
        <w:tc>
          <w:tcPr>
            <w:tcW w:w="6319" w:type="dxa"/>
            <w:shd w:val="clear" w:color="auto" w:fill="DCDDDE"/>
          </w:tcPr>
          <w:p w:rsidR="0051318F" w:rsidRDefault="00554FE9">
            <w:pPr>
              <w:pStyle w:val="TableParagraph"/>
              <w:spacing w:before="1" w:line="218" w:lineRule="exact"/>
              <w:ind w:left="911"/>
              <w:rPr>
                <w:sz w:val="20"/>
              </w:rPr>
            </w:pPr>
            <w:r>
              <w:rPr>
                <w:color w:val="231F20"/>
                <w:sz w:val="20"/>
              </w:rPr>
              <w:t>offset the operational costs of the Authority are not based</w:t>
            </w:r>
          </w:p>
        </w:tc>
      </w:tr>
      <w:tr w:rsidR="0051318F">
        <w:trPr>
          <w:trHeight w:val="707"/>
        </w:trPr>
        <w:tc>
          <w:tcPr>
            <w:tcW w:w="2536" w:type="dxa"/>
            <w:tcBorders>
              <w:bottom w:val="single" w:sz="4" w:space="0" w:color="231F20"/>
            </w:tcBorders>
            <w:shd w:val="clear" w:color="auto" w:fill="DCDDDE"/>
          </w:tcPr>
          <w:p w:rsidR="0051318F" w:rsidRDefault="0051318F">
            <w:pPr>
              <w:pStyle w:val="TableParagraph"/>
              <w:spacing w:before="0"/>
              <w:rPr>
                <w:rFonts w:ascii="Times New Roman"/>
                <w:sz w:val="20"/>
              </w:rPr>
            </w:pPr>
          </w:p>
        </w:tc>
        <w:tc>
          <w:tcPr>
            <w:tcW w:w="2332" w:type="dxa"/>
            <w:tcBorders>
              <w:bottom w:val="single" w:sz="4" w:space="0" w:color="231F20"/>
            </w:tcBorders>
            <w:shd w:val="clear" w:color="auto" w:fill="DCDDDE"/>
          </w:tcPr>
          <w:p w:rsidR="0051318F" w:rsidRDefault="0051318F">
            <w:pPr>
              <w:pStyle w:val="TableParagraph"/>
              <w:spacing w:before="0"/>
              <w:rPr>
                <w:rFonts w:ascii="Times New Roman"/>
                <w:sz w:val="20"/>
              </w:rPr>
            </w:pPr>
          </w:p>
        </w:tc>
        <w:tc>
          <w:tcPr>
            <w:tcW w:w="6319" w:type="dxa"/>
            <w:tcBorders>
              <w:bottom w:val="single" w:sz="4" w:space="0" w:color="231F20"/>
            </w:tcBorders>
            <w:shd w:val="clear" w:color="auto" w:fill="DCDDDE"/>
          </w:tcPr>
          <w:p w:rsidR="0051318F" w:rsidRDefault="00554FE9">
            <w:pPr>
              <w:pStyle w:val="TableParagraph"/>
              <w:spacing w:before="1"/>
              <w:ind w:left="911"/>
              <w:rPr>
                <w:sz w:val="20"/>
              </w:rPr>
            </w:pPr>
            <w:r>
              <w:rPr>
                <w:color w:val="231F20"/>
                <w:sz w:val="20"/>
              </w:rPr>
              <w:t>on an enforceable agreement that have specific obligations.</w:t>
            </w:r>
          </w:p>
        </w:tc>
      </w:tr>
    </w:tbl>
    <w:p w:rsidR="0051318F" w:rsidRDefault="0051318F">
      <w:pPr>
        <w:pStyle w:val="BodyText"/>
        <w:rPr>
          <w:sz w:val="12"/>
        </w:rPr>
      </w:pPr>
    </w:p>
    <w:p w:rsidR="0051318F" w:rsidRDefault="00554FE9">
      <w:pPr>
        <w:pStyle w:val="BodyText"/>
        <w:tabs>
          <w:tab w:val="left" w:pos="3398"/>
          <w:tab w:val="left" w:pos="5779"/>
        </w:tabs>
        <w:spacing w:before="93"/>
        <w:ind w:left="1116"/>
      </w:pPr>
      <w:r>
        <w:rPr>
          <w:color w:val="231F20"/>
        </w:rPr>
        <w:t>1/1/19</w:t>
      </w:r>
      <w:r>
        <w:rPr>
          <w:color w:val="231F20"/>
        </w:rPr>
        <w:tab/>
      </w:r>
      <w:r>
        <w:rPr>
          <w:color w:val="231F20"/>
        </w:rPr>
        <w:t>1/7/19</w:t>
      </w:r>
      <w:r>
        <w:rPr>
          <w:color w:val="231F20"/>
        </w:rPr>
        <w:tab/>
        <w:t>Based on a preliminary assessment by the</w:t>
      </w:r>
      <w:r>
        <w:rPr>
          <w:color w:val="231F20"/>
          <w:spacing w:val="-24"/>
        </w:rPr>
        <w:t xml:space="preserve"> </w:t>
      </w:r>
      <w:r>
        <w:rPr>
          <w:color w:val="231F20"/>
        </w:rPr>
        <w:t>Authority,</w:t>
      </w:r>
    </w:p>
    <w:p w:rsidR="0051318F" w:rsidRDefault="00554FE9">
      <w:pPr>
        <w:pStyle w:val="BodyText"/>
        <w:spacing w:before="10"/>
        <w:ind w:left="5779"/>
      </w:pPr>
      <w:r>
        <w:rPr>
          <w:color w:val="231F20"/>
        </w:rPr>
        <w:t>there will be no significant impact.</w:t>
      </w: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spacing w:before="5"/>
        <w:rPr>
          <w:sz w:val="12"/>
        </w:rPr>
      </w:pPr>
    </w:p>
    <w:p w:rsidR="0051318F" w:rsidRDefault="00554FE9">
      <w:pPr>
        <w:pStyle w:val="BodyText"/>
        <w:spacing w:line="20" w:lineRule="exact"/>
        <w:ind w:left="-5"/>
        <w:rPr>
          <w:sz w:val="2"/>
        </w:rPr>
      </w:pPr>
      <w:r>
        <w:rPr>
          <w:noProof/>
          <w:sz w:val="2"/>
        </w:rPr>
        <w:pict>
          <v:group id="_x0000_s1095" alt="" style="width:559.3pt;height:.5pt;mso-position-horizontal-relative:char;mso-position-vertical-relative:line" coordsize="11186,10">
            <v:line id="_x0000_s1099" alt="" style="position:absolute" from="0,5" to="1003,5" strokecolor="#231f20" strokeweight=".5pt"/>
            <v:line id="_x0000_s1098" alt="" style="position:absolute" from="1003,5" to="3285,5" strokecolor="#231f20" strokeweight=".5pt"/>
            <v:line id="_x0000_s1097" alt="" style="position:absolute" from="3285,5" to="5666,5" strokecolor="#231f20" strokeweight=".5pt"/>
            <v:line id="_x0000_s1096" alt="" style="position:absolute" from="5666,5" to="11186,5" strokecolor="#231f20" strokeweight=".5pt"/>
            <w10:anchorlock/>
          </v:group>
        </w:pict>
      </w:r>
    </w:p>
    <w:p w:rsidR="0051318F" w:rsidRDefault="0051318F">
      <w:pPr>
        <w:spacing w:line="20" w:lineRule="exact"/>
        <w:rPr>
          <w:sz w:val="2"/>
        </w:rPr>
        <w:sectPr w:rsidR="0051318F">
          <w:pgSz w:w="11910" w:h="16840"/>
          <w:pgMar w:top="1580" w:right="0" w:bottom="680" w:left="0" w:header="0" w:footer="487" w:gutter="0"/>
          <w:cols w:space="720"/>
        </w:sectPr>
      </w:pPr>
    </w:p>
    <w:p w:rsidR="0051318F" w:rsidRDefault="00554FE9">
      <w:pPr>
        <w:pStyle w:val="Heading3"/>
      </w:pPr>
      <w:r>
        <w:rPr>
          <w:color w:val="231F20"/>
        </w:rPr>
        <w:lastRenderedPageBreak/>
        <w:t>Notes to the financial statements for the period ended 30 June 2019</w:t>
      </w:r>
    </w:p>
    <w:p w:rsidR="0051318F" w:rsidRDefault="0051318F">
      <w:pPr>
        <w:pStyle w:val="BodyText"/>
        <w:rPr>
          <w:b/>
        </w:rPr>
      </w:pPr>
    </w:p>
    <w:p w:rsidR="0051318F" w:rsidRDefault="0051318F">
      <w:pPr>
        <w:pStyle w:val="BodyText"/>
        <w:rPr>
          <w:b/>
        </w:rPr>
      </w:pPr>
    </w:p>
    <w:p w:rsidR="0051318F" w:rsidRDefault="0051318F">
      <w:pPr>
        <w:pStyle w:val="BodyText"/>
        <w:rPr>
          <w:b/>
        </w:rPr>
      </w:pPr>
    </w:p>
    <w:p w:rsidR="0051318F" w:rsidRDefault="0051318F">
      <w:pPr>
        <w:pStyle w:val="BodyText"/>
        <w:rPr>
          <w:b/>
        </w:rPr>
      </w:pPr>
    </w:p>
    <w:p w:rsidR="0051318F" w:rsidRDefault="0051318F">
      <w:pPr>
        <w:pStyle w:val="BodyText"/>
        <w:rPr>
          <w:b/>
        </w:rPr>
      </w:pPr>
    </w:p>
    <w:p w:rsidR="0051318F" w:rsidRDefault="0051318F">
      <w:pPr>
        <w:pStyle w:val="BodyText"/>
        <w:rPr>
          <w:b/>
        </w:rPr>
      </w:pPr>
    </w:p>
    <w:p w:rsidR="0051318F" w:rsidRDefault="0051318F">
      <w:pPr>
        <w:pStyle w:val="BodyText"/>
        <w:spacing w:before="6"/>
        <w:rPr>
          <w:b/>
          <w:sz w:val="19"/>
        </w:rPr>
      </w:pPr>
    </w:p>
    <w:p w:rsidR="0051318F" w:rsidRDefault="0051318F">
      <w:pPr>
        <w:rPr>
          <w:sz w:val="19"/>
        </w:rPr>
        <w:sectPr w:rsidR="0051318F">
          <w:pgSz w:w="11910" w:h="16840"/>
          <w:pgMar w:top="580" w:right="0" w:bottom="680" w:left="0" w:header="0" w:footer="453" w:gutter="0"/>
          <w:cols w:space="720"/>
        </w:sectPr>
      </w:pPr>
    </w:p>
    <w:p w:rsidR="0051318F" w:rsidRDefault="00554FE9">
      <w:pPr>
        <w:spacing w:before="94" w:line="249" w:lineRule="auto"/>
        <w:ind w:left="833" w:right="-4"/>
        <w:rPr>
          <w:i/>
          <w:sz w:val="20"/>
        </w:rPr>
      </w:pPr>
      <w:r>
        <w:rPr>
          <w:noProof/>
        </w:rPr>
        <w:pict>
          <v:group id="_x0000_s1090" alt="" style="position:absolute;left:0;text-align:left;margin-left:36pt;margin-top:-43.9pt;width:559.3pt;height:36.8pt;z-index:251750400;mso-position-horizontal-relative:page" coordorigin="720,-878" coordsize="11186,736">
            <v:shape id="_x0000_s1094" alt="" style="position:absolute;left:720;top:-879;width:11186;height:726" coordorigin="720,-878" coordsize="11186,726" path="m11906,-878r-2399,l3803,-878r-3083,l720,-152r3083,l9507,-152r2399,l11906,-878e" fillcolor="#231f20" stroked="f">
              <v:path arrowok="t"/>
            </v:shape>
            <v:shape id="_x0000_s1093" alt="" style="position:absolute;left:720;top:-163;width:11186;height:20" coordorigin="720,-162" coordsize="11186,20" o:spt="100" adj="0,,0" path="m9507,-162r-5704,l3803,-162r-3083,l720,-142r3083,l3803,-142r5704,l9507,-162t2399,l9507,-162r,20l11906,-142r,-20e" fillcolor="#231f20" stroked="f">
              <v:stroke joinstyle="round"/>
              <v:formulas/>
              <v:path arrowok="t" o:connecttype="segments"/>
            </v:shape>
            <v:shape id="_x0000_s1092" type="#_x0000_t202" alt="" style="position:absolute;left:805;top:-759;width:1610;height:464;mso-wrap-style:square;v-text-anchor:top" filled="f" stroked="f">
              <v:textbox inset="0,0,0,0">
                <w:txbxContent>
                  <w:p w:rsidR="0051318F" w:rsidRDefault="00554FE9">
                    <w:pPr>
                      <w:spacing w:line="249" w:lineRule="auto"/>
                      <w:ind w:right="1"/>
                      <w:rPr>
                        <w:b/>
                        <w:sz w:val="20"/>
                      </w:rPr>
                    </w:pPr>
                    <w:r>
                      <w:rPr>
                        <w:b/>
                        <w:color w:val="FFFFFF"/>
                        <w:sz w:val="20"/>
                      </w:rPr>
                      <w:t>Standard/ Interpretation (1)</w:t>
                    </w:r>
                  </w:p>
                </w:txbxContent>
              </v:textbox>
            </v:shape>
            <v:shape id="_x0000_s1091" type="#_x0000_t202" alt="" style="position:absolute;left:3887;top:-519;width:932;height:224;mso-wrap-style:square;v-text-anchor:top" filled="f" stroked="f">
              <v:textbox inset="0,0,0,0">
                <w:txbxContent>
                  <w:p w:rsidR="0051318F" w:rsidRDefault="00554FE9">
                    <w:pPr>
                      <w:spacing w:line="223" w:lineRule="exact"/>
                      <w:rPr>
                        <w:b/>
                        <w:sz w:val="20"/>
                      </w:rPr>
                    </w:pPr>
                    <w:r>
                      <w:rPr>
                        <w:b/>
                        <w:color w:val="FFFFFF"/>
                        <w:sz w:val="20"/>
                      </w:rPr>
                      <w:t>Summary</w:t>
                    </w:r>
                  </w:p>
                </w:txbxContent>
              </v:textbox>
            </v:shape>
            <w10:wrap anchorx="page"/>
          </v:group>
        </w:pict>
      </w:r>
      <w:r>
        <w:rPr>
          <w:color w:val="231F20"/>
          <w:sz w:val="20"/>
        </w:rPr>
        <w:t xml:space="preserve">AASB 2018–8 </w:t>
      </w:r>
      <w:r>
        <w:rPr>
          <w:i/>
          <w:color w:val="231F20"/>
          <w:sz w:val="20"/>
        </w:rPr>
        <w:t xml:space="preserve">Amendments to Australian Accounting </w:t>
      </w:r>
      <w:r>
        <w:rPr>
          <w:i/>
          <w:color w:val="231F20"/>
          <w:spacing w:val="-3"/>
          <w:sz w:val="20"/>
        </w:rPr>
        <w:t>Standards</w:t>
      </w:r>
    </w:p>
    <w:p w:rsidR="0051318F" w:rsidRDefault="00554FE9">
      <w:pPr>
        <w:spacing w:before="2"/>
        <w:ind w:left="833"/>
        <w:rPr>
          <w:i/>
          <w:sz w:val="20"/>
        </w:rPr>
      </w:pPr>
      <w:r>
        <w:rPr>
          <w:i/>
          <w:color w:val="231F20"/>
          <w:sz w:val="20"/>
        </w:rPr>
        <w:t>– Right of use asset</w:t>
      </w:r>
    </w:p>
    <w:p w:rsidR="0051318F" w:rsidRDefault="00554FE9">
      <w:pPr>
        <w:pStyle w:val="BodyText"/>
        <w:spacing w:before="94" w:line="249" w:lineRule="auto"/>
        <w:ind w:left="152" w:right="2655"/>
      </w:pPr>
      <w:r>
        <w:br w:type="column"/>
      </w:r>
      <w:r>
        <w:rPr>
          <w:color w:val="231F20"/>
        </w:rPr>
        <w:t>This standard amends various AASB standards to provide an option for not-for-profit entities to not apply the fair</w:t>
      </w:r>
      <w:r>
        <w:rPr>
          <w:color w:val="231F20"/>
          <w:spacing w:val="-38"/>
        </w:rPr>
        <w:t xml:space="preserve"> </w:t>
      </w:r>
      <w:r>
        <w:rPr>
          <w:color w:val="231F20"/>
        </w:rPr>
        <w:t>value</w:t>
      </w:r>
    </w:p>
    <w:p w:rsidR="0051318F" w:rsidRDefault="00554FE9">
      <w:pPr>
        <w:pStyle w:val="BodyText"/>
        <w:spacing w:before="2" w:line="249" w:lineRule="auto"/>
        <w:ind w:left="152" w:right="2493"/>
      </w:pPr>
      <w:r>
        <w:rPr>
          <w:color w:val="231F20"/>
        </w:rPr>
        <w:t xml:space="preserve">initial measurement requirements to a class or classes of right of </w:t>
      </w:r>
      <w:r>
        <w:rPr>
          <w:color w:val="231F20"/>
        </w:rPr>
        <w:t>use assets arising under leases with significantly below- market terms and conditions principally to enable the</w:t>
      </w:r>
      <w:r>
        <w:rPr>
          <w:color w:val="231F20"/>
          <w:spacing w:val="-17"/>
        </w:rPr>
        <w:t xml:space="preserve"> </w:t>
      </w:r>
      <w:r>
        <w:rPr>
          <w:color w:val="231F20"/>
        </w:rPr>
        <w:t>entity</w:t>
      </w:r>
    </w:p>
    <w:p w:rsidR="0051318F" w:rsidRDefault="00554FE9">
      <w:pPr>
        <w:pStyle w:val="BodyText"/>
        <w:spacing w:before="2" w:line="249" w:lineRule="auto"/>
        <w:ind w:left="152" w:right="2493"/>
      </w:pPr>
      <w:r>
        <w:rPr>
          <w:noProof/>
        </w:rPr>
        <w:pict>
          <v:group id="_x0000_s1086" alt="" style="position:absolute;left:0;text-align:left;margin-left:36pt;margin-top:47.4pt;width:559.3pt;height:.5pt;z-index:251751424;mso-position-horizontal-relative:page" coordorigin="720,948" coordsize="11186,10">
            <v:line id="_x0000_s1089" alt="" style="position:absolute" from="720,953" to="3803,953" strokecolor="#231f20" strokeweight=".5pt"/>
            <v:line id="_x0000_s1088" alt="" style="position:absolute" from="3803,953" to="9507,953" strokecolor="#231f20" strokeweight=".5pt"/>
            <v:line id="_x0000_s1087" alt="" style="position:absolute" from="9507,953" to="11906,953" strokecolor="#231f20" strokeweight=".5pt"/>
            <w10:wrap anchorx="page"/>
          </v:group>
        </w:pict>
      </w:r>
      <w:r>
        <w:rPr>
          <w:color w:val="231F20"/>
        </w:rPr>
        <w:t>to further its objectives. This standard also adds additional disclosure requirements to AASB 16 for not-for-profit entities that ele</w:t>
      </w:r>
      <w:r>
        <w:rPr>
          <w:color w:val="231F20"/>
        </w:rPr>
        <w:t>ct to apply this option.</w:t>
      </w:r>
    </w:p>
    <w:p w:rsidR="0051318F" w:rsidRDefault="0051318F">
      <w:pPr>
        <w:spacing w:line="249" w:lineRule="auto"/>
        <w:sectPr w:rsidR="0051318F">
          <w:type w:val="continuous"/>
          <w:pgSz w:w="11910" w:h="16840"/>
          <w:pgMar w:top="540" w:right="0" w:bottom="280" w:left="0" w:header="720" w:footer="720" w:gutter="0"/>
          <w:cols w:num="2" w:space="720" w:equalWidth="0">
            <w:col w:w="3724" w:space="40"/>
            <w:col w:w="8146"/>
          </w:cols>
        </w:sectPr>
      </w:pPr>
    </w:p>
    <w:p w:rsidR="0051318F" w:rsidRDefault="0051318F">
      <w:pPr>
        <w:pStyle w:val="BodyText"/>
        <w:spacing w:before="8" w:after="1"/>
      </w:pPr>
    </w:p>
    <w:p w:rsidR="0051318F" w:rsidRDefault="00554FE9">
      <w:pPr>
        <w:pStyle w:val="BodyText"/>
        <w:ind w:left="720" w:right="-58"/>
      </w:pPr>
      <w:r>
        <w:rPr>
          <w:noProof/>
        </w:rPr>
        <w:pict>
          <v:shape id="_x0000_s1085" type="#_x0000_t202" alt="" style="width:559.3pt;height:143.15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dcddde" stroked="f">
            <v:textbox inset="0,0,0,0">
              <w:txbxContent>
                <w:p w:rsidR="0051318F" w:rsidRDefault="0051318F">
                  <w:pPr>
                    <w:pStyle w:val="BodyText"/>
                    <w:spacing w:before="6"/>
                  </w:pPr>
                </w:p>
                <w:p w:rsidR="0051318F" w:rsidRDefault="00554FE9">
                  <w:pPr>
                    <w:tabs>
                      <w:tab w:val="left" w:pos="3195"/>
                    </w:tabs>
                    <w:spacing w:line="249" w:lineRule="auto"/>
                    <w:ind w:left="113" w:right="2721"/>
                    <w:rPr>
                      <w:i/>
                      <w:sz w:val="20"/>
                    </w:rPr>
                  </w:pPr>
                  <w:r>
                    <w:rPr>
                      <w:color w:val="231F20"/>
                      <w:sz w:val="20"/>
                    </w:rPr>
                    <w:t>AASB 2018–7</w:t>
                  </w:r>
                  <w:r>
                    <w:rPr>
                      <w:color w:val="231F20"/>
                      <w:spacing w:val="-2"/>
                      <w:sz w:val="20"/>
                    </w:rPr>
                    <w:t xml:space="preserve"> </w:t>
                  </w:r>
                  <w:r>
                    <w:rPr>
                      <w:i/>
                      <w:color w:val="231F20"/>
                      <w:sz w:val="20"/>
                    </w:rPr>
                    <w:t>Amendments</w:t>
                  </w:r>
                  <w:r>
                    <w:rPr>
                      <w:i/>
                      <w:color w:val="231F20"/>
                      <w:spacing w:val="-1"/>
                      <w:sz w:val="20"/>
                    </w:rPr>
                    <w:t xml:space="preserve"> </w:t>
                  </w:r>
                  <w:r>
                    <w:rPr>
                      <w:i/>
                      <w:color w:val="231F20"/>
                      <w:sz w:val="20"/>
                    </w:rPr>
                    <w:t>to</w:t>
                  </w:r>
                  <w:r>
                    <w:rPr>
                      <w:i/>
                      <w:color w:val="231F20"/>
                      <w:sz w:val="20"/>
                    </w:rPr>
                    <w:tab/>
                  </w:r>
                  <w:r>
                    <w:rPr>
                      <w:color w:val="231F20"/>
                      <w:sz w:val="20"/>
                    </w:rPr>
                    <w:t xml:space="preserve">This standard amends AASB 101 </w:t>
                  </w:r>
                  <w:r>
                    <w:rPr>
                      <w:i/>
                      <w:color w:val="231F20"/>
                      <w:sz w:val="20"/>
                    </w:rPr>
                    <w:t xml:space="preserve">Presentation of Financial Australian Accounting Standards   </w:t>
                  </w:r>
                  <w:r>
                    <w:rPr>
                      <w:i/>
                      <w:color w:val="231F20"/>
                      <w:sz w:val="20"/>
                    </w:rPr>
                    <w:t xml:space="preserve">Statements </w:t>
                  </w:r>
                  <w:r>
                    <w:rPr>
                      <w:color w:val="231F20"/>
                      <w:sz w:val="20"/>
                    </w:rPr>
                    <w:t xml:space="preserve">and AASB 108 </w:t>
                  </w:r>
                  <w:r>
                    <w:rPr>
                      <w:i/>
                      <w:color w:val="231F20"/>
                      <w:sz w:val="20"/>
                    </w:rPr>
                    <w:t>Accounting Policies, Changes</w:t>
                  </w:r>
                  <w:r>
                    <w:rPr>
                      <w:i/>
                      <w:color w:val="231F20"/>
                      <w:spacing w:val="-13"/>
                      <w:sz w:val="20"/>
                    </w:rPr>
                    <w:t xml:space="preserve"> </w:t>
                  </w:r>
                  <w:r>
                    <w:rPr>
                      <w:i/>
                      <w:color w:val="231F20"/>
                      <w:sz w:val="20"/>
                    </w:rPr>
                    <w:t>in</w:t>
                  </w:r>
                </w:p>
                <w:p w:rsidR="0051318F" w:rsidRDefault="00554FE9">
                  <w:pPr>
                    <w:tabs>
                      <w:tab w:val="left" w:pos="3195"/>
                    </w:tabs>
                    <w:spacing w:before="2"/>
                    <w:ind w:left="113"/>
                    <w:rPr>
                      <w:sz w:val="20"/>
                    </w:rPr>
                  </w:pPr>
                  <w:r>
                    <w:rPr>
                      <w:i/>
                      <w:color w:val="231F20"/>
                      <w:sz w:val="20"/>
                    </w:rPr>
                    <w:t>– Definition</w:t>
                  </w:r>
                  <w:r>
                    <w:rPr>
                      <w:i/>
                      <w:color w:val="231F20"/>
                      <w:spacing w:val="-6"/>
                      <w:sz w:val="20"/>
                    </w:rPr>
                    <w:t xml:space="preserve"> </w:t>
                  </w:r>
                  <w:r>
                    <w:rPr>
                      <w:i/>
                      <w:color w:val="231F20"/>
                      <w:sz w:val="20"/>
                    </w:rPr>
                    <w:t>of</w:t>
                  </w:r>
                  <w:r>
                    <w:rPr>
                      <w:i/>
                      <w:color w:val="231F20"/>
                      <w:spacing w:val="-3"/>
                      <w:sz w:val="20"/>
                    </w:rPr>
                    <w:t xml:space="preserve"> </w:t>
                  </w:r>
                  <w:r>
                    <w:rPr>
                      <w:i/>
                      <w:color w:val="231F20"/>
                      <w:sz w:val="20"/>
                    </w:rPr>
                    <w:t>Material</w:t>
                  </w:r>
                  <w:r>
                    <w:rPr>
                      <w:i/>
                      <w:color w:val="231F20"/>
                      <w:sz w:val="20"/>
                    </w:rPr>
                    <w:tab/>
                    <w:t>Accounting Estimates and Errors</w:t>
                  </w:r>
                  <w:r>
                    <w:rPr>
                      <w:color w:val="231F20"/>
                      <w:sz w:val="20"/>
                    </w:rPr>
                    <w:t>. The amendments refine</w:t>
                  </w:r>
                  <w:r>
                    <w:rPr>
                      <w:color w:val="231F20"/>
                      <w:spacing w:val="-8"/>
                      <w:sz w:val="20"/>
                    </w:rPr>
                    <w:t xml:space="preserve"> </w:t>
                  </w:r>
                  <w:r>
                    <w:rPr>
                      <w:color w:val="231F20"/>
                      <w:sz w:val="20"/>
                    </w:rPr>
                    <w:t>the</w:t>
                  </w:r>
                </w:p>
                <w:p w:rsidR="0051318F" w:rsidRDefault="00554FE9">
                  <w:pPr>
                    <w:pStyle w:val="BodyText"/>
                    <w:spacing w:before="10" w:line="249" w:lineRule="auto"/>
                    <w:ind w:left="3195" w:right="2756"/>
                  </w:pPr>
                  <w:r>
                    <w:rPr>
                      <w:color w:val="231F20"/>
                    </w:rPr>
                    <w:t xml:space="preserve">definition of material in AASB 10 </w:t>
                  </w:r>
                  <w:r>
                    <w:rPr>
                      <w:i/>
                      <w:color w:val="231F20"/>
                    </w:rPr>
                    <w:t>Events after the</w:t>
                  </w:r>
                  <w:r>
                    <w:rPr>
                      <w:i/>
                      <w:color w:val="231F20"/>
                      <w:spacing w:val="-39"/>
                    </w:rPr>
                    <w:t xml:space="preserve"> </w:t>
                  </w:r>
                  <w:r>
                    <w:rPr>
                      <w:i/>
                      <w:color w:val="231F20"/>
                    </w:rPr>
                    <w:t>Reporting Period</w:t>
                  </w:r>
                  <w:r>
                    <w:rPr>
                      <w:color w:val="231F20"/>
                    </w:rPr>
                    <w:t>, include some supporting requirements in AASB 101 in the definition to give it more prominence and clarify the explanati</w:t>
                  </w:r>
                  <w:r>
                    <w:rPr>
                      <w:color w:val="231F20"/>
                    </w:rPr>
                    <w:t>on accompanying the definition of</w:t>
                  </w:r>
                  <w:r>
                    <w:rPr>
                      <w:color w:val="231F20"/>
                      <w:spacing w:val="-20"/>
                    </w:rPr>
                    <w:t xml:space="preserve"> </w:t>
                  </w:r>
                  <w:r>
                    <w:rPr>
                      <w:color w:val="231F20"/>
                    </w:rPr>
                    <w:t>material.</w:t>
                  </w:r>
                </w:p>
                <w:p w:rsidR="0051318F" w:rsidRDefault="00554FE9">
                  <w:pPr>
                    <w:pStyle w:val="BodyText"/>
                    <w:spacing w:before="3" w:line="249" w:lineRule="auto"/>
                    <w:ind w:left="3195" w:right="2846"/>
                  </w:pPr>
                  <w:r>
                    <w:rPr>
                      <w:color w:val="231F20"/>
                    </w:rPr>
                    <w:t>The amendments also clarify the definition of material and its application by improving the wording and aligning the definition across AASB standards and other publications.</w:t>
                  </w:r>
                </w:p>
              </w:txbxContent>
            </v:textbox>
            <w10:anchorlock/>
          </v:shape>
        </w:pict>
      </w:r>
    </w:p>
    <w:p w:rsidR="0051318F" w:rsidRDefault="00554FE9">
      <w:pPr>
        <w:pStyle w:val="BodyText"/>
        <w:spacing w:before="59"/>
        <w:ind w:left="833"/>
      </w:pPr>
      <w:r>
        <w:rPr>
          <w:noProof/>
        </w:rPr>
        <w:pict>
          <v:group id="_x0000_s1081" alt="" style="position:absolute;left:0;text-align:left;margin-left:36pt;margin-top:-.85pt;width:559.3pt;height:.5pt;z-index:251752448;mso-position-horizontal-relative:page" coordorigin="720,-17" coordsize="11186,10">
            <v:line id="_x0000_s1084" alt="" style="position:absolute" from="720,-12" to="3803,-12" strokecolor="#231f20" strokeweight=".5pt"/>
            <v:line id="_x0000_s1083" alt="" style="position:absolute" from="3803,-12" to="9507,-12" strokecolor="#231f20" strokeweight=".5pt"/>
            <v:line id="_x0000_s1082" alt="" style="position:absolute" from="9507,-12" to="11906,-12" strokecolor="#231f20" strokeweight=".5pt"/>
            <w10:wrap anchorx="page"/>
          </v:group>
        </w:pict>
      </w:r>
      <w:r>
        <w:rPr>
          <w:color w:val="231F20"/>
        </w:rPr>
        <w:t>Notes:</w:t>
      </w:r>
    </w:p>
    <w:p w:rsidR="0051318F" w:rsidRDefault="00554FE9">
      <w:pPr>
        <w:pStyle w:val="BodyText"/>
        <w:tabs>
          <w:tab w:val="left" w:pos="1553"/>
        </w:tabs>
        <w:spacing w:before="24"/>
        <w:ind w:left="833"/>
      </w:pPr>
      <w:r>
        <w:rPr>
          <w:color w:val="231F20"/>
        </w:rPr>
        <w:t>(1)</w:t>
      </w:r>
      <w:r>
        <w:rPr>
          <w:color w:val="231F20"/>
        </w:rPr>
        <w:tab/>
        <w:t xml:space="preserve">For the current </w:t>
      </w:r>
      <w:r>
        <w:rPr>
          <w:color w:val="231F20"/>
          <w:spacing w:val="-3"/>
        </w:rPr>
        <w:t xml:space="preserve">year, </w:t>
      </w:r>
      <w:r>
        <w:rPr>
          <w:color w:val="231F20"/>
        </w:rPr>
        <w:t>given the number of consequential amendments to AASB</w:t>
      </w:r>
      <w:r>
        <w:rPr>
          <w:color w:val="231F20"/>
          <w:spacing w:val="-28"/>
        </w:rPr>
        <w:t xml:space="preserve"> </w:t>
      </w:r>
      <w:r>
        <w:rPr>
          <w:color w:val="231F20"/>
        </w:rPr>
        <w:t>9</w:t>
      </w:r>
    </w:p>
    <w:p w:rsidR="0051318F" w:rsidRDefault="00554FE9">
      <w:pPr>
        <w:spacing w:before="10"/>
        <w:ind w:left="1553"/>
        <w:rPr>
          <w:sz w:val="20"/>
        </w:rPr>
      </w:pPr>
      <w:r>
        <w:rPr>
          <w:i/>
          <w:color w:val="231F20"/>
          <w:sz w:val="20"/>
        </w:rPr>
        <w:t xml:space="preserve">Financial Instruments </w:t>
      </w:r>
      <w:r>
        <w:rPr>
          <w:color w:val="231F20"/>
          <w:sz w:val="20"/>
        </w:rPr>
        <w:t xml:space="preserve">and AASB 15 </w:t>
      </w:r>
      <w:r>
        <w:rPr>
          <w:i/>
          <w:color w:val="231F20"/>
          <w:sz w:val="20"/>
        </w:rPr>
        <w:t>Revenue from Contracts with Customers</w:t>
      </w:r>
      <w:r>
        <w:rPr>
          <w:color w:val="231F20"/>
          <w:sz w:val="20"/>
        </w:rPr>
        <w:t>,</w:t>
      </w:r>
    </w:p>
    <w:p w:rsidR="0051318F" w:rsidRDefault="00554FE9">
      <w:pPr>
        <w:pStyle w:val="BodyText"/>
        <w:spacing w:before="10" w:line="249" w:lineRule="auto"/>
        <w:ind w:left="1553" w:right="2494"/>
      </w:pPr>
      <w:r>
        <w:rPr>
          <w:color w:val="231F20"/>
        </w:rPr>
        <w:t>the standards/interpretations have been grouped together to provide a more relevant view of the upcoming changes.</w:t>
      </w:r>
    </w:p>
    <w:p w:rsidR="0051318F" w:rsidRDefault="0051318F">
      <w:pPr>
        <w:pStyle w:val="BodyText"/>
        <w:rPr>
          <w:sz w:val="22"/>
        </w:rPr>
      </w:pPr>
    </w:p>
    <w:p w:rsidR="0051318F" w:rsidRDefault="00554FE9">
      <w:pPr>
        <w:pStyle w:val="BodyText"/>
        <w:spacing w:before="179"/>
        <w:ind w:left="719"/>
      </w:pPr>
      <w:r>
        <w:rPr>
          <w:color w:val="231F20"/>
        </w:rPr>
        <w:t>The following accounting pronouncements are also issued but not effective for the 2018–19 reporting period.</w:t>
      </w:r>
    </w:p>
    <w:p w:rsidR="0051318F" w:rsidRDefault="00554FE9">
      <w:pPr>
        <w:pStyle w:val="BodyText"/>
        <w:spacing w:before="10"/>
        <w:ind w:left="719"/>
      </w:pPr>
      <w:r>
        <w:rPr>
          <w:color w:val="231F20"/>
        </w:rPr>
        <w:t>At this stage, the preliminary assessment suggests they may have insignificant impacts on public sector reporting.</w:t>
      </w:r>
    </w:p>
    <w:p w:rsidR="0051318F" w:rsidRDefault="00554FE9">
      <w:pPr>
        <w:pStyle w:val="ListParagraph"/>
        <w:numPr>
          <w:ilvl w:val="0"/>
          <w:numId w:val="16"/>
        </w:numPr>
        <w:tabs>
          <w:tab w:val="left" w:pos="1079"/>
          <w:tab w:val="left" w:pos="1080"/>
        </w:tabs>
        <w:spacing w:before="170"/>
        <w:ind w:left="1079" w:hanging="361"/>
        <w:rPr>
          <w:i/>
          <w:sz w:val="20"/>
        </w:rPr>
      </w:pPr>
      <w:r>
        <w:rPr>
          <w:color w:val="231F20"/>
          <w:sz w:val="20"/>
        </w:rPr>
        <w:t xml:space="preserve">AASB 2017-4 </w:t>
      </w:r>
      <w:r>
        <w:rPr>
          <w:i/>
          <w:color w:val="231F20"/>
          <w:sz w:val="20"/>
        </w:rPr>
        <w:t>Amendments to Austral</w:t>
      </w:r>
      <w:r>
        <w:rPr>
          <w:i/>
          <w:color w:val="231F20"/>
          <w:sz w:val="20"/>
        </w:rPr>
        <w:t xml:space="preserve">ian Accounting Standards – Uncertainty over Income </w:t>
      </w:r>
      <w:r>
        <w:rPr>
          <w:i/>
          <w:color w:val="231F20"/>
          <w:spacing w:val="-7"/>
          <w:sz w:val="20"/>
        </w:rPr>
        <w:t>Tax</w:t>
      </w:r>
      <w:r>
        <w:rPr>
          <w:i/>
          <w:color w:val="231F20"/>
          <w:spacing w:val="-31"/>
          <w:sz w:val="20"/>
        </w:rPr>
        <w:t xml:space="preserve"> </w:t>
      </w:r>
      <w:r>
        <w:rPr>
          <w:i/>
          <w:color w:val="231F20"/>
          <w:sz w:val="20"/>
        </w:rPr>
        <w:t>Treatments</w:t>
      </w:r>
    </w:p>
    <w:p w:rsidR="0051318F" w:rsidRDefault="00554FE9">
      <w:pPr>
        <w:pStyle w:val="ListParagraph"/>
        <w:numPr>
          <w:ilvl w:val="0"/>
          <w:numId w:val="16"/>
        </w:numPr>
        <w:tabs>
          <w:tab w:val="left" w:pos="1079"/>
          <w:tab w:val="left" w:pos="1080"/>
        </w:tabs>
        <w:spacing w:before="113" w:line="249" w:lineRule="auto"/>
        <w:ind w:left="1079" w:right="1811"/>
        <w:rPr>
          <w:i/>
          <w:sz w:val="20"/>
        </w:rPr>
      </w:pPr>
      <w:r>
        <w:rPr>
          <w:color w:val="231F20"/>
          <w:sz w:val="20"/>
        </w:rPr>
        <w:t xml:space="preserve">AASB 2017-6 </w:t>
      </w:r>
      <w:r>
        <w:rPr>
          <w:i/>
          <w:color w:val="231F20"/>
          <w:sz w:val="20"/>
        </w:rPr>
        <w:t>Amendments to Australian Accounting Standards – Prepayment Features with</w:t>
      </w:r>
      <w:r>
        <w:rPr>
          <w:i/>
          <w:color w:val="231F20"/>
          <w:spacing w:val="-35"/>
          <w:sz w:val="20"/>
        </w:rPr>
        <w:t xml:space="preserve"> </w:t>
      </w:r>
      <w:r>
        <w:rPr>
          <w:i/>
          <w:color w:val="231F20"/>
          <w:sz w:val="20"/>
        </w:rPr>
        <w:t>Negative Compensation</w:t>
      </w:r>
    </w:p>
    <w:p w:rsidR="0051318F" w:rsidRDefault="00554FE9">
      <w:pPr>
        <w:pStyle w:val="ListParagraph"/>
        <w:numPr>
          <w:ilvl w:val="0"/>
          <w:numId w:val="16"/>
        </w:numPr>
        <w:tabs>
          <w:tab w:val="left" w:pos="1079"/>
          <w:tab w:val="left" w:pos="1080"/>
        </w:tabs>
        <w:spacing w:before="105" w:line="249" w:lineRule="auto"/>
        <w:ind w:left="1079" w:right="2029"/>
        <w:rPr>
          <w:i/>
          <w:sz w:val="20"/>
        </w:rPr>
      </w:pPr>
      <w:r>
        <w:rPr>
          <w:color w:val="231F20"/>
          <w:sz w:val="20"/>
        </w:rPr>
        <w:t xml:space="preserve">AASB 2017-7 </w:t>
      </w:r>
      <w:r>
        <w:rPr>
          <w:i/>
          <w:color w:val="231F20"/>
          <w:sz w:val="20"/>
        </w:rPr>
        <w:t>Amendments to Australian Accounting Standards – Long-term Interests in</w:t>
      </w:r>
      <w:r>
        <w:rPr>
          <w:i/>
          <w:color w:val="231F20"/>
          <w:spacing w:val="-41"/>
          <w:sz w:val="20"/>
        </w:rPr>
        <w:t xml:space="preserve"> </w:t>
      </w:r>
      <w:r>
        <w:rPr>
          <w:i/>
          <w:color w:val="231F20"/>
          <w:sz w:val="20"/>
        </w:rPr>
        <w:t>Associates and Joint</w:t>
      </w:r>
      <w:r>
        <w:rPr>
          <w:i/>
          <w:color w:val="231F20"/>
          <w:spacing w:val="-2"/>
          <w:sz w:val="20"/>
        </w:rPr>
        <w:t xml:space="preserve"> </w:t>
      </w:r>
      <w:r>
        <w:rPr>
          <w:i/>
          <w:color w:val="231F20"/>
          <w:sz w:val="20"/>
        </w:rPr>
        <w:t>Ventures</w:t>
      </w:r>
    </w:p>
    <w:p w:rsidR="0051318F" w:rsidRDefault="00554FE9">
      <w:pPr>
        <w:pStyle w:val="ListParagraph"/>
        <w:numPr>
          <w:ilvl w:val="0"/>
          <w:numId w:val="16"/>
        </w:numPr>
        <w:tabs>
          <w:tab w:val="left" w:pos="1079"/>
          <w:tab w:val="left" w:pos="1080"/>
        </w:tabs>
        <w:spacing w:before="105"/>
        <w:ind w:left="1079" w:hanging="361"/>
        <w:rPr>
          <w:i/>
          <w:sz w:val="20"/>
        </w:rPr>
      </w:pPr>
      <w:r>
        <w:rPr>
          <w:color w:val="231F20"/>
          <w:sz w:val="20"/>
        </w:rPr>
        <w:t xml:space="preserve">AASB 2018-1 </w:t>
      </w:r>
      <w:r>
        <w:rPr>
          <w:i/>
          <w:color w:val="231F20"/>
          <w:sz w:val="20"/>
        </w:rPr>
        <w:t>Amendments to Australian Accounting Standards – Annual Improvements 2015 – 2017</w:t>
      </w:r>
      <w:r>
        <w:rPr>
          <w:i/>
          <w:color w:val="231F20"/>
          <w:spacing w:val="-34"/>
          <w:sz w:val="20"/>
        </w:rPr>
        <w:t xml:space="preserve"> </w:t>
      </w:r>
      <w:r>
        <w:rPr>
          <w:i/>
          <w:color w:val="231F20"/>
          <w:sz w:val="20"/>
        </w:rPr>
        <w:t>Cycle</w:t>
      </w:r>
    </w:p>
    <w:p w:rsidR="0051318F" w:rsidRDefault="00554FE9">
      <w:pPr>
        <w:pStyle w:val="ListParagraph"/>
        <w:numPr>
          <w:ilvl w:val="0"/>
          <w:numId w:val="16"/>
        </w:numPr>
        <w:tabs>
          <w:tab w:val="left" w:pos="1079"/>
          <w:tab w:val="left" w:pos="1080"/>
        </w:tabs>
        <w:spacing w:before="114"/>
        <w:ind w:left="1079" w:hanging="361"/>
        <w:rPr>
          <w:sz w:val="20"/>
        </w:rPr>
      </w:pPr>
      <w:r>
        <w:rPr>
          <w:color w:val="231F20"/>
          <w:sz w:val="20"/>
        </w:rPr>
        <w:t xml:space="preserve">AASB 2018-2 </w:t>
      </w:r>
      <w:r>
        <w:rPr>
          <w:i/>
          <w:color w:val="231F20"/>
          <w:sz w:val="20"/>
        </w:rPr>
        <w:t>Amendments to Australian Account</w:t>
      </w:r>
      <w:r>
        <w:rPr>
          <w:color w:val="231F20"/>
          <w:sz w:val="20"/>
        </w:rPr>
        <w:t>ing Standards – Plan Amendments, Curtailment or</w:t>
      </w:r>
      <w:r>
        <w:rPr>
          <w:color w:val="231F20"/>
          <w:spacing w:val="-39"/>
          <w:sz w:val="20"/>
        </w:rPr>
        <w:t xml:space="preserve"> </w:t>
      </w:r>
      <w:r>
        <w:rPr>
          <w:color w:val="231F20"/>
          <w:sz w:val="20"/>
        </w:rPr>
        <w:t>Settlement</w:t>
      </w:r>
    </w:p>
    <w:p w:rsidR="0051318F" w:rsidRDefault="00554FE9">
      <w:pPr>
        <w:pStyle w:val="ListParagraph"/>
        <w:numPr>
          <w:ilvl w:val="0"/>
          <w:numId w:val="16"/>
        </w:numPr>
        <w:tabs>
          <w:tab w:val="left" w:pos="1079"/>
          <w:tab w:val="left" w:pos="1080"/>
        </w:tabs>
        <w:spacing w:before="113"/>
        <w:ind w:left="1079" w:hanging="361"/>
        <w:rPr>
          <w:i/>
          <w:sz w:val="20"/>
        </w:rPr>
      </w:pPr>
      <w:r>
        <w:rPr>
          <w:color w:val="231F20"/>
          <w:sz w:val="20"/>
        </w:rPr>
        <w:t xml:space="preserve">AASB 2018-3 </w:t>
      </w:r>
      <w:r>
        <w:rPr>
          <w:i/>
          <w:color w:val="231F20"/>
          <w:sz w:val="20"/>
        </w:rPr>
        <w:t>Amendments to Australian Accounting Standards – Reduced Disclosure</w:t>
      </w:r>
      <w:r>
        <w:rPr>
          <w:i/>
          <w:color w:val="231F20"/>
          <w:spacing w:val="-27"/>
          <w:sz w:val="20"/>
        </w:rPr>
        <w:t xml:space="preserve"> </w:t>
      </w:r>
      <w:r>
        <w:rPr>
          <w:i/>
          <w:color w:val="231F20"/>
          <w:sz w:val="20"/>
        </w:rPr>
        <w:t>Requirements</w:t>
      </w:r>
    </w:p>
    <w:p w:rsidR="0051318F" w:rsidRDefault="0051318F">
      <w:pPr>
        <w:rPr>
          <w:sz w:val="20"/>
        </w:rPr>
        <w:sectPr w:rsidR="0051318F">
          <w:type w:val="continuous"/>
          <w:pgSz w:w="11910" w:h="16840"/>
          <w:pgMar w:top="540" w:right="0" w:bottom="280" w:left="0" w:header="720" w:footer="720" w:gutter="0"/>
          <w:cols w:space="720"/>
        </w:sectPr>
      </w:pPr>
    </w:p>
    <w:p w:rsidR="0051318F" w:rsidRDefault="0051318F">
      <w:pPr>
        <w:pStyle w:val="BodyText"/>
        <w:spacing w:before="7"/>
        <w:rPr>
          <w:i/>
          <w:sz w:val="9"/>
        </w:rPr>
      </w:pPr>
    </w:p>
    <w:p w:rsidR="0051318F" w:rsidRDefault="00554FE9">
      <w:pPr>
        <w:pStyle w:val="BodyText"/>
      </w:pPr>
      <w:r>
        <w:rPr>
          <w:noProof/>
        </w:rPr>
        <w:pict>
          <v:group id="_x0000_s1069" alt="" style="width:559.3pt;height:36.8pt;mso-position-horizontal-relative:char;mso-position-vertical-relative:line" coordsize="11186,736">
            <v:rect id="_x0000_s1080" alt="" style="position:absolute;width:1004;height:726" fillcolor="#231f20" stroked="f"/>
            <v:rect id="_x0000_s1079" alt="" style="position:absolute;left:1003;width:2282;height:726" fillcolor="#231f20" stroked="f"/>
            <v:rect id="_x0000_s1078" alt="" style="position:absolute;left:3285;width:2382;height:726" fillcolor="#231f20" stroked="f"/>
            <v:rect id="_x0000_s1077" alt="" style="position:absolute;left:5666;width:5520;height:726" fillcolor="#231f20" stroked="f"/>
            <v:rect id="_x0000_s1076" alt="" style="position:absolute;top:715;width:1004;height:20" fillcolor="#231f20" stroked="f"/>
            <v:rect id="_x0000_s1075" alt="" style="position:absolute;left:1003;top:715;width:2282;height:20" fillcolor="#231f20" stroked="f"/>
            <v:rect id="_x0000_s1074" alt="" style="position:absolute;left:3285;top:715;width:2382;height:20" fillcolor="#231f20" stroked="f"/>
            <v:rect id="_x0000_s1073" alt="" style="position:absolute;left:5666;top:715;width:5520;height:20" fillcolor="#231f20" stroked="f"/>
            <v:shape id="_x0000_s1072" type="#_x0000_t202" alt="" style="position:absolute;left:1088;top:359;width:1321;height:224;mso-wrap-style:square;v-text-anchor:top" filled="f" stroked="f">
              <v:textbox inset="0,0,0,0">
                <w:txbxContent>
                  <w:p w:rsidR="0051318F" w:rsidRDefault="00554FE9">
                    <w:pPr>
                      <w:spacing w:line="223" w:lineRule="exact"/>
                      <w:rPr>
                        <w:b/>
                        <w:sz w:val="20"/>
                      </w:rPr>
                    </w:pPr>
                    <w:r>
                      <w:rPr>
                        <w:b/>
                        <w:color w:val="FFFFFF"/>
                        <w:sz w:val="20"/>
                      </w:rPr>
                      <w:t>Effective date</w:t>
                    </w:r>
                  </w:p>
                </w:txbxContent>
              </v:textbox>
            </v:shape>
            <v:shape id="_x0000_s1071" type="#_x0000_t202" alt="" style="position:absolute;left:3370;top:119;width:1321;height:464;mso-wrap-style:square;v-text-anchor:top" filled="f" stroked="f">
              <v:textbox inset="0,0,0,0">
                <w:txbxContent>
                  <w:p w:rsidR="0051318F" w:rsidRDefault="00554FE9">
                    <w:pPr>
                      <w:spacing w:line="249" w:lineRule="auto"/>
                      <w:rPr>
                        <w:b/>
                        <w:sz w:val="20"/>
                      </w:rPr>
                    </w:pPr>
                    <w:r>
                      <w:rPr>
                        <w:b/>
                        <w:color w:val="FFFFFF"/>
                        <w:sz w:val="20"/>
                      </w:rPr>
                      <w:t>Effective date for the entity</w:t>
                    </w:r>
                  </w:p>
                </w:txbxContent>
              </v:textbox>
            </v:shape>
            <v:shape id="_x0000_s1070" type="#_x0000_t202" alt="" style="position:absolute;left:5751;top:359;width:1677;height:224;mso-wrap-style:square;v-text-anchor:top" filled="f" stroked="f">
              <v:textbox inset="0,0,0,0">
                <w:txbxContent>
                  <w:p w:rsidR="0051318F" w:rsidRDefault="00554FE9">
                    <w:pPr>
                      <w:spacing w:line="223" w:lineRule="exact"/>
                      <w:rPr>
                        <w:b/>
                        <w:sz w:val="20"/>
                      </w:rPr>
                    </w:pPr>
                    <w:r>
                      <w:rPr>
                        <w:b/>
                        <w:color w:val="FFFFFF"/>
                        <w:sz w:val="20"/>
                      </w:rPr>
                      <w:t>Estimated impact</w:t>
                    </w:r>
                  </w:p>
                </w:txbxContent>
              </v:textbox>
            </v:shape>
            <w10:anchorlock/>
          </v:group>
        </w:pict>
      </w:r>
    </w:p>
    <w:p w:rsidR="0051318F" w:rsidRDefault="0051318F">
      <w:pPr>
        <w:pStyle w:val="BodyText"/>
        <w:rPr>
          <w:i/>
          <w:sz w:val="9"/>
        </w:rPr>
      </w:pPr>
    </w:p>
    <w:p w:rsidR="0051318F" w:rsidRDefault="00554FE9">
      <w:pPr>
        <w:pStyle w:val="BodyText"/>
        <w:tabs>
          <w:tab w:val="left" w:pos="3398"/>
          <w:tab w:val="left" w:pos="5779"/>
        </w:tabs>
        <w:spacing w:before="93"/>
        <w:ind w:left="1116"/>
      </w:pPr>
      <w:r>
        <w:rPr>
          <w:color w:val="231F20"/>
        </w:rPr>
        <w:t>1/1/19</w:t>
      </w:r>
      <w:r>
        <w:rPr>
          <w:color w:val="231F20"/>
        </w:rPr>
        <w:tab/>
        <w:t>1/7/19</w:t>
      </w:r>
      <w:r>
        <w:rPr>
          <w:color w:val="231F20"/>
        </w:rPr>
        <w:tab/>
        <w:t>Based on a preliminary assessment by the</w:t>
      </w:r>
      <w:r>
        <w:rPr>
          <w:color w:val="231F20"/>
          <w:spacing w:val="-24"/>
        </w:rPr>
        <w:t xml:space="preserve"> </w:t>
      </w:r>
      <w:r>
        <w:rPr>
          <w:color w:val="231F20"/>
        </w:rPr>
        <w:t>Authority,</w:t>
      </w:r>
    </w:p>
    <w:p w:rsidR="0051318F" w:rsidRDefault="00554FE9">
      <w:pPr>
        <w:pStyle w:val="BodyText"/>
        <w:spacing w:before="10"/>
        <w:ind w:left="5779"/>
      </w:pPr>
      <w:r>
        <w:rPr>
          <w:color w:val="231F20"/>
        </w:rPr>
        <w:t>there will be no significant impact.</w:t>
      </w: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pPr>
    </w:p>
    <w:p w:rsidR="0051318F" w:rsidRDefault="0051318F">
      <w:pPr>
        <w:pStyle w:val="BodyText"/>
        <w:spacing w:before="9"/>
        <w:rPr>
          <w:sz w:val="25"/>
        </w:rPr>
      </w:pPr>
    </w:p>
    <w:p w:rsidR="0051318F" w:rsidRDefault="00554FE9">
      <w:pPr>
        <w:pStyle w:val="BodyText"/>
        <w:ind w:left="-5"/>
      </w:pPr>
      <w:r>
        <w:rPr>
          <w:noProof/>
        </w:rPr>
        <w:pict>
          <v:group id="_x0000_s1053" alt="" style="width:559.3pt;height:144.15pt;mso-position-horizontal-relative:char;mso-position-vertical-relative:line" coordsize="11186,2883">
            <v:rect id="_x0000_s1068" alt="" style="position:absolute;top:5;width:1004;height:2873" fillcolor="#dcddde" stroked="f"/>
            <v:rect id="_x0000_s1067" alt="" style="position:absolute;left:1003;top:5;width:2282;height:2873" fillcolor="#dcddde" stroked="f"/>
            <v:rect id="_x0000_s1066" alt="" style="position:absolute;left:3285;top:5;width:2382;height:2873" fillcolor="#dcddde" stroked="f"/>
            <v:rect id="_x0000_s1065" alt="" style="position:absolute;left:5666;top:5;width:5520;height:2873" fillcolor="#dcddde" stroked="f"/>
            <v:line id="_x0000_s1064" alt="" style="position:absolute" from="0,5" to="1003,5" strokecolor="#231f20" strokeweight=".5pt"/>
            <v:line id="_x0000_s1063" alt="" style="position:absolute" from="1003,5" to="3285,5" strokecolor="#231f20" strokeweight=".5pt"/>
            <v:line id="_x0000_s1062" alt="" style="position:absolute" from="3285,5" to="5666,5" strokecolor="#231f20" strokeweight=".5pt"/>
            <v:line id="_x0000_s1061" alt="" style="position:absolute" from="5666,5" to="11186,5" strokecolor="#231f20" strokeweight=".5pt"/>
            <v:line id="_x0000_s1060" alt="" style="position:absolute" from="0,2878" to="1003,2878" strokecolor="#231f20" strokeweight=".5pt"/>
            <v:line id="_x0000_s1059" alt="" style="position:absolute" from="1003,2878" to="3285,2878" strokecolor="#231f20" strokeweight=".5pt"/>
            <v:line id="_x0000_s1058" alt="" style="position:absolute" from="3285,2878" to="5666,2878" strokecolor="#231f20" strokeweight=".5pt"/>
            <v:line id="_x0000_s1057" alt="" style="position:absolute" from="5666,2878" to="11186,2878" strokecolor="#231f20" strokeweight=".5pt"/>
            <v:shape id="_x0000_s1056" type="#_x0000_t202" alt="" style="position:absolute;left:5779;top:253;width:4663;height:464;mso-wrap-style:square;v-text-anchor:top" filled="f" stroked="f">
              <v:textbox inset="0,0,0,0">
                <w:txbxContent>
                  <w:p w:rsidR="0051318F" w:rsidRDefault="00554FE9">
                    <w:pPr>
                      <w:spacing w:line="249" w:lineRule="auto"/>
                      <w:rPr>
                        <w:sz w:val="20"/>
                      </w:rPr>
                    </w:pPr>
                    <w:r>
                      <w:rPr>
                        <w:color w:val="231F20"/>
                        <w:sz w:val="20"/>
                      </w:rPr>
                      <w:t>Based</w:t>
                    </w:r>
                    <w:r>
                      <w:rPr>
                        <w:color w:val="231F20"/>
                        <w:spacing w:val="-5"/>
                        <w:sz w:val="20"/>
                      </w:rPr>
                      <w:t xml:space="preserve"> </w:t>
                    </w:r>
                    <w:r>
                      <w:rPr>
                        <w:color w:val="231F20"/>
                        <w:sz w:val="20"/>
                      </w:rPr>
                      <w:t>on</w:t>
                    </w:r>
                    <w:r>
                      <w:rPr>
                        <w:color w:val="231F20"/>
                        <w:spacing w:val="-6"/>
                        <w:sz w:val="20"/>
                      </w:rPr>
                      <w:t xml:space="preserve"> </w:t>
                    </w:r>
                    <w:r>
                      <w:rPr>
                        <w:color w:val="231F20"/>
                        <w:sz w:val="20"/>
                      </w:rPr>
                      <w:t>a</w:t>
                    </w:r>
                    <w:r>
                      <w:rPr>
                        <w:color w:val="231F20"/>
                        <w:spacing w:val="-6"/>
                        <w:sz w:val="20"/>
                      </w:rPr>
                      <w:t xml:space="preserve"> </w:t>
                    </w:r>
                    <w:r>
                      <w:rPr>
                        <w:color w:val="231F20"/>
                        <w:sz w:val="20"/>
                      </w:rPr>
                      <w:t>preliminary</w:t>
                    </w:r>
                    <w:r>
                      <w:rPr>
                        <w:color w:val="231F20"/>
                        <w:spacing w:val="-6"/>
                        <w:sz w:val="20"/>
                      </w:rPr>
                      <w:t xml:space="preserve"> </w:t>
                    </w:r>
                    <w:r>
                      <w:rPr>
                        <w:color w:val="231F20"/>
                        <w:sz w:val="20"/>
                      </w:rPr>
                      <w:t>assessment</w:t>
                    </w:r>
                    <w:r>
                      <w:rPr>
                        <w:color w:val="231F20"/>
                        <w:spacing w:val="-6"/>
                        <w:sz w:val="20"/>
                      </w:rPr>
                      <w:t xml:space="preserve"> </w:t>
                    </w:r>
                    <w:r>
                      <w:rPr>
                        <w:color w:val="231F20"/>
                        <w:sz w:val="20"/>
                      </w:rPr>
                      <w:t>by</w:t>
                    </w:r>
                    <w:r>
                      <w:rPr>
                        <w:color w:val="231F20"/>
                        <w:spacing w:val="-6"/>
                        <w:sz w:val="20"/>
                      </w:rPr>
                      <w:t xml:space="preserve"> </w:t>
                    </w:r>
                    <w:r>
                      <w:rPr>
                        <w:color w:val="231F20"/>
                        <w:sz w:val="20"/>
                      </w:rPr>
                      <w:t>the</w:t>
                    </w:r>
                    <w:r>
                      <w:rPr>
                        <w:color w:val="231F20"/>
                        <w:spacing w:val="-15"/>
                        <w:sz w:val="20"/>
                      </w:rPr>
                      <w:t xml:space="preserve"> </w:t>
                    </w:r>
                    <w:r>
                      <w:rPr>
                        <w:color w:val="231F20"/>
                        <w:sz w:val="20"/>
                      </w:rPr>
                      <w:t>Authority, there will be no significant</w:t>
                    </w:r>
                    <w:r>
                      <w:rPr>
                        <w:color w:val="231F20"/>
                        <w:spacing w:val="-5"/>
                        <w:sz w:val="20"/>
                      </w:rPr>
                      <w:t xml:space="preserve"> </w:t>
                    </w:r>
                    <w:r>
                      <w:rPr>
                        <w:color w:val="231F20"/>
                        <w:sz w:val="20"/>
                      </w:rPr>
                      <w:t>impact.</w:t>
                    </w:r>
                  </w:p>
                </w:txbxContent>
              </v:textbox>
            </v:shape>
            <v:shape id="_x0000_s1055" type="#_x0000_t202" alt="" style="position:absolute;left:3398;top:253;width:576;height:224;mso-wrap-style:square;v-text-anchor:top" filled="f" stroked="f">
              <v:textbox inset="0,0,0,0">
                <w:txbxContent>
                  <w:p w:rsidR="0051318F" w:rsidRDefault="00554FE9">
                    <w:pPr>
                      <w:spacing w:line="223" w:lineRule="exact"/>
                      <w:rPr>
                        <w:sz w:val="20"/>
                      </w:rPr>
                    </w:pPr>
                    <w:r>
                      <w:rPr>
                        <w:color w:val="231F20"/>
                        <w:sz w:val="20"/>
                      </w:rPr>
                      <w:t>1/7/20</w:t>
                    </w:r>
                  </w:p>
                </w:txbxContent>
              </v:textbox>
            </v:shape>
            <v:shape id="_x0000_s1054" type="#_x0000_t202" alt="" style="position:absolute;left:1116;top:253;width:576;height:224;mso-wrap-style:square;v-text-anchor:top" filled="f" stroked="f">
              <v:textbox inset="0,0,0,0">
                <w:txbxContent>
                  <w:p w:rsidR="0051318F" w:rsidRDefault="00554FE9">
                    <w:pPr>
                      <w:spacing w:line="223" w:lineRule="exact"/>
                      <w:rPr>
                        <w:sz w:val="20"/>
                      </w:rPr>
                    </w:pPr>
                    <w:r>
                      <w:rPr>
                        <w:color w:val="231F20"/>
                        <w:sz w:val="20"/>
                      </w:rPr>
                      <w:t>1/1/20</w:t>
                    </w:r>
                  </w:p>
                </w:txbxContent>
              </v:textbox>
            </v:shape>
            <w10:anchorlock/>
          </v:group>
        </w:pict>
      </w:r>
    </w:p>
    <w:p w:rsidR="0051318F" w:rsidRDefault="0051318F">
      <w:pPr>
        <w:sectPr w:rsidR="0051318F">
          <w:pgSz w:w="11910" w:h="16840"/>
          <w:pgMar w:top="1580" w:right="0" w:bottom="680" w:left="0" w:header="0" w:footer="487" w:gutter="0"/>
          <w:cols w:space="720"/>
        </w:sectPr>
      </w:pPr>
    </w:p>
    <w:p w:rsidR="0051318F" w:rsidRDefault="00554FE9">
      <w:pPr>
        <w:pStyle w:val="Heading1"/>
      </w:pPr>
      <w:bookmarkStart w:id="15" w:name="_TOC_250000"/>
      <w:bookmarkEnd w:id="15"/>
      <w:r>
        <w:rPr>
          <w:color w:val="231F20"/>
        </w:rPr>
        <w:lastRenderedPageBreak/>
        <w:t>Appendices</w:t>
      </w:r>
    </w:p>
    <w:p w:rsidR="0051318F" w:rsidRDefault="00554FE9">
      <w:pPr>
        <w:pStyle w:val="Heading9"/>
        <w:tabs>
          <w:tab w:val="left" w:pos="6426"/>
        </w:tabs>
        <w:spacing w:before="283"/>
      </w:pPr>
      <w:r>
        <w:rPr>
          <w:color w:val="231F20"/>
        </w:rPr>
        <w:t>Appendix 1:</w:t>
      </w:r>
      <w:r>
        <w:rPr>
          <w:color w:val="231F20"/>
          <w:spacing w:val="-9"/>
        </w:rPr>
        <w:t xml:space="preserve"> </w:t>
      </w:r>
      <w:r>
        <w:rPr>
          <w:color w:val="231F20"/>
        </w:rPr>
        <w:t>Disclosure</w:t>
      </w:r>
      <w:r>
        <w:rPr>
          <w:color w:val="231F20"/>
          <w:spacing w:val="-4"/>
        </w:rPr>
        <w:t xml:space="preserve"> </w:t>
      </w:r>
      <w:r>
        <w:rPr>
          <w:color w:val="231F20"/>
        </w:rPr>
        <w:t>Index</w:t>
      </w:r>
      <w:r>
        <w:rPr>
          <w:color w:val="231F20"/>
        </w:rPr>
        <w:tab/>
        <w:t>Page</w:t>
      </w:r>
      <w:r>
        <w:rPr>
          <w:color w:val="231F20"/>
          <w:spacing w:val="-2"/>
        </w:rPr>
        <w:t xml:space="preserve"> </w:t>
      </w:r>
      <w:r>
        <w:rPr>
          <w:color w:val="231F20"/>
        </w:rPr>
        <w:t>48</w:t>
      </w:r>
    </w:p>
    <w:p w:rsidR="0051318F" w:rsidRDefault="00554FE9">
      <w:pPr>
        <w:pStyle w:val="Heading9"/>
        <w:tabs>
          <w:tab w:val="left" w:pos="6426"/>
        </w:tabs>
        <w:spacing w:before="123"/>
      </w:pPr>
      <w:r>
        <w:rPr>
          <w:color w:val="231F20"/>
        </w:rPr>
        <w:t>Appendix 2 Functions</w:t>
      </w:r>
      <w:r>
        <w:rPr>
          <w:color w:val="231F20"/>
          <w:spacing w:val="-7"/>
        </w:rPr>
        <w:t xml:space="preserve"> </w:t>
      </w:r>
      <w:r>
        <w:rPr>
          <w:color w:val="231F20"/>
        </w:rPr>
        <w:t>and</w:t>
      </w:r>
      <w:r>
        <w:rPr>
          <w:color w:val="231F20"/>
          <w:spacing w:val="-2"/>
        </w:rPr>
        <w:t xml:space="preserve"> </w:t>
      </w:r>
      <w:r>
        <w:rPr>
          <w:color w:val="231F20"/>
        </w:rPr>
        <w:t>Services</w:t>
      </w:r>
      <w:r>
        <w:rPr>
          <w:color w:val="231F20"/>
        </w:rPr>
        <w:tab/>
        <w:t>Page</w:t>
      </w:r>
      <w:r>
        <w:rPr>
          <w:color w:val="231F20"/>
          <w:spacing w:val="-2"/>
        </w:rPr>
        <w:t xml:space="preserve"> </w:t>
      </w:r>
      <w:r>
        <w:rPr>
          <w:color w:val="231F20"/>
        </w:rPr>
        <w:t>51</w:t>
      </w:r>
    </w:p>
    <w:p w:rsidR="0051318F" w:rsidRDefault="00554FE9">
      <w:pPr>
        <w:pStyle w:val="Heading9"/>
        <w:tabs>
          <w:tab w:val="left" w:pos="6426"/>
        </w:tabs>
        <w:spacing w:before="124"/>
      </w:pPr>
      <w:r>
        <w:rPr>
          <w:color w:val="231F20"/>
        </w:rPr>
        <w:t>Appendix</w:t>
      </w:r>
      <w:r>
        <w:rPr>
          <w:color w:val="231F20"/>
          <w:spacing w:val="-3"/>
        </w:rPr>
        <w:t xml:space="preserve"> </w:t>
      </w:r>
      <w:r>
        <w:rPr>
          <w:color w:val="231F20"/>
        </w:rPr>
        <w:t>3:</w:t>
      </w:r>
      <w:r>
        <w:rPr>
          <w:color w:val="231F20"/>
          <w:spacing w:val="-3"/>
        </w:rPr>
        <w:t xml:space="preserve"> </w:t>
      </w:r>
      <w:r>
        <w:rPr>
          <w:color w:val="231F20"/>
        </w:rPr>
        <w:t>Governance</w:t>
      </w:r>
      <w:r>
        <w:rPr>
          <w:color w:val="231F20"/>
        </w:rPr>
        <w:tab/>
        <w:t>Page</w:t>
      </w:r>
      <w:r>
        <w:rPr>
          <w:color w:val="231F20"/>
          <w:spacing w:val="-2"/>
        </w:rPr>
        <w:t xml:space="preserve"> </w:t>
      </w:r>
      <w:r>
        <w:rPr>
          <w:color w:val="231F20"/>
        </w:rPr>
        <w:t>52</w:t>
      </w:r>
    </w:p>
    <w:p w:rsidR="0051318F" w:rsidRDefault="00554FE9">
      <w:pPr>
        <w:pStyle w:val="Heading9"/>
        <w:tabs>
          <w:tab w:val="left" w:pos="6426"/>
        </w:tabs>
        <w:spacing w:before="123"/>
      </w:pPr>
      <w:r>
        <w:rPr>
          <w:color w:val="231F20"/>
        </w:rPr>
        <w:t>Appendix 4:</w:t>
      </w:r>
      <w:r>
        <w:rPr>
          <w:color w:val="231F20"/>
          <w:spacing w:val="-6"/>
        </w:rPr>
        <w:t xml:space="preserve"> </w:t>
      </w:r>
      <w:r>
        <w:rPr>
          <w:color w:val="231F20"/>
        </w:rPr>
        <w:t>Our</w:t>
      </w:r>
      <w:r>
        <w:rPr>
          <w:color w:val="231F20"/>
          <w:spacing w:val="-1"/>
        </w:rPr>
        <w:t xml:space="preserve"> </w:t>
      </w:r>
      <w:r>
        <w:rPr>
          <w:color w:val="231F20"/>
        </w:rPr>
        <w:t>People</w:t>
      </w:r>
      <w:r>
        <w:rPr>
          <w:color w:val="231F20"/>
        </w:rPr>
        <w:tab/>
        <w:t>Page</w:t>
      </w:r>
      <w:r>
        <w:rPr>
          <w:color w:val="231F20"/>
          <w:spacing w:val="-2"/>
        </w:rPr>
        <w:t xml:space="preserve"> </w:t>
      </w:r>
      <w:r>
        <w:rPr>
          <w:color w:val="231F20"/>
        </w:rPr>
        <w:t>54</w:t>
      </w:r>
    </w:p>
    <w:p w:rsidR="0051318F" w:rsidRDefault="00554FE9">
      <w:pPr>
        <w:pStyle w:val="Heading9"/>
        <w:tabs>
          <w:tab w:val="left" w:pos="6426"/>
        </w:tabs>
        <w:spacing w:before="123"/>
      </w:pPr>
      <w:r>
        <w:rPr>
          <w:color w:val="231F20"/>
        </w:rPr>
        <w:t>Appendix 5: Statutory Compliance and</w:t>
      </w:r>
      <w:r>
        <w:rPr>
          <w:color w:val="231F20"/>
          <w:spacing w:val="-16"/>
        </w:rPr>
        <w:t xml:space="preserve"> </w:t>
      </w:r>
      <w:r>
        <w:rPr>
          <w:color w:val="231F20"/>
        </w:rPr>
        <w:t>Other</w:t>
      </w:r>
      <w:r>
        <w:rPr>
          <w:color w:val="231F20"/>
          <w:spacing w:val="-3"/>
        </w:rPr>
        <w:t xml:space="preserve"> </w:t>
      </w:r>
      <w:r>
        <w:rPr>
          <w:color w:val="231F20"/>
        </w:rPr>
        <w:t>Information</w:t>
      </w:r>
      <w:r>
        <w:rPr>
          <w:color w:val="231F20"/>
        </w:rPr>
        <w:tab/>
        <w:t>Page</w:t>
      </w:r>
      <w:r>
        <w:rPr>
          <w:color w:val="231F20"/>
          <w:spacing w:val="-2"/>
        </w:rPr>
        <w:t xml:space="preserve"> </w:t>
      </w:r>
      <w:r>
        <w:rPr>
          <w:color w:val="231F20"/>
        </w:rPr>
        <w:t>57</w:t>
      </w:r>
    </w:p>
    <w:p w:rsidR="0051318F" w:rsidRDefault="0051318F">
      <w:pPr>
        <w:pStyle w:val="BodyText"/>
        <w:rPr>
          <w:b/>
          <w:sz w:val="22"/>
        </w:rPr>
      </w:pPr>
    </w:p>
    <w:p w:rsidR="0051318F" w:rsidRDefault="0051318F">
      <w:pPr>
        <w:pStyle w:val="BodyText"/>
        <w:spacing w:before="10"/>
        <w:rPr>
          <w:b/>
          <w:sz w:val="17"/>
        </w:rPr>
      </w:pPr>
    </w:p>
    <w:p w:rsidR="0051318F" w:rsidRDefault="00554FE9">
      <w:pPr>
        <w:pStyle w:val="Heading3"/>
        <w:spacing w:before="0"/>
      </w:pPr>
      <w:r>
        <w:rPr>
          <w:color w:val="231F20"/>
        </w:rPr>
        <w:t>Appendix 1: Disclosure index</w:t>
      </w:r>
    </w:p>
    <w:p w:rsidR="0051318F" w:rsidRDefault="0051318F">
      <w:pPr>
        <w:pStyle w:val="BodyText"/>
        <w:rPr>
          <w:b/>
          <w:sz w:val="29"/>
        </w:rPr>
      </w:pPr>
    </w:p>
    <w:p w:rsidR="0051318F" w:rsidRDefault="00554FE9">
      <w:pPr>
        <w:pStyle w:val="BodyText"/>
        <w:spacing w:line="249" w:lineRule="auto"/>
        <w:ind w:left="720" w:right="1097"/>
      </w:pPr>
      <w:r>
        <w:rPr>
          <w:color w:val="231F20"/>
        </w:rPr>
        <w:t>The PLSA’s annual report is prepared in accordance with all relevant Victorian legislation and pronouncements. This index has been prepared to help identify the department’s compliance with statutory disc</w:t>
      </w:r>
      <w:r>
        <w:rPr>
          <w:color w:val="231F20"/>
        </w:rPr>
        <w:t>losure requirements.</w:t>
      </w:r>
    </w:p>
    <w:p w:rsidR="0051318F" w:rsidRDefault="0051318F">
      <w:pPr>
        <w:pStyle w:val="BodyText"/>
      </w:pPr>
    </w:p>
    <w:p w:rsidR="0051318F" w:rsidRDefault="00554FE9">
      <w:pPr>
        <w:pStyle w:val="BodyText"/>
        <w:rPr>
          <w:sz w:val="15"/>
        </w:rPr>
      </w:pPr>
      <w:r>
        <w:rPr>
          <w:noProof/>
        </w:rPr>
        <w:pict>
          <v:shape id="_x0000_s1052" type="#_x0000_t202" alt="" style="position:absolute;margin-left:36pt;margin-top:9.85pt;width:523.3pt;height:24.8pt;z-index:-251554816;mso-wrap-style:square;mso-wrap-edited:f;mso-width-percent:0;mso-height-percent:0;mso-wrap-distance-left:0;mso-wrap-distance-right:0;mso-position-horizontal-relative:page;mso-width-percent:0;mso-height-percent:0;v-text-anchor:top" fillcolor="#231f20" stroked="f">
            <v:textbox inset="0,0,0,0">
              <w:txbxContent>
                <w:p w:rsidR="0051318F" w:rsidRDefault="00554FE9">
                  <w:pPr>
                    <w:tabs>
                      <w:tab w:val="left" w:pos="2026"/>
                      <w:tab w:val="left" w:pos="9907"/>
                    </w:tabs>
                    <w:spacing w:before="113"/>
                    <w:ind w:left="85"/>
                    <w:rPr>
                      <w:b/>
                      <w:sz w:val="20"/>
                    </w:rPr>
                  </w:pPr>
                  <w:r>
                    <w:rPr>
                      <w:b/>
                      <w:color w:val="FFFFFF"/>
                      <w:sz w:val="20"/>
                    </w:rPr>
                    <w:t>Legislation</w:t>
                  </w:r>
                  <w:r>
                    <w:rPr>
                      <w:b/>
                      <w:color w:val="FFFFFF"/>
                      <w:sz w:val="20"/>
                    </w:rPr>
                    <w:tab/>
                    <w:t>Requirement</w:t>
                  </w:r>
                  <w:r>
                    <w:rPr>
                      <w:b/>
                      <w:color w:val="FFFFFF"/>
                      <w:sz w:val="20"/>
                    </w:rPr>
                    <w:tab/>
                    <w:t>Page</w:t>
                  </w:r>
                </w:p>
              </w:txbxContent>
            </v:textbox>
            <w10:wrap type="topAndBottom" anchorx="page"/>
          </v:shape>
        </w:pict>
      </w:r>
    </w:p>
    <w:p w:rsidR="0051318F" w:rsidRDefault="00554FE9">
      <w:pPr>
        <w:pStyle w:val="BodyText"/>
        <w:spacing w:before="46"/>
        <w:ind w:left="833"/>
      </w:pPr>
      <w:r>
        <w:rPr>
          <w:color w:val="231F20"/>
        </w:rPr>
        <w:t>Ministerial Directions and Financial Reporting Directions</w:t>
      </w:r>
    </w:p>
    <w:p w:rsidR="0051318F" w:rsidRDefault="0051318F">
      <w:pPr>
        <w:pStyle w:val="BodyText"/>
      </w:pPr>
    </w:p>
    <w:p w:rsidR="0051318F" w:rsidRDefault="0051318F">
      <w:pPr>
        <w:pStyle w:val="BodyText"/>
        <w:spacing w:before="8"/>
        <w:rPr>
          <w:sz w:val="12"/>
        </w:rPr>
      </w:pPr>
    </w:p>
    <w:tbl>
      <w:tblPr>
        <w:tblW w:w="0" w:type="auto"/>
        <w:tblInd w:w="727" w:type="dxa"/>
        <w:tblLayout w:type="fixed"/>
        <w:tblCellMar>
          <w:left w:w="0" w:type="dxa"/>
          <w:right w:w="0" w:type="dxa"/>
        </w:tblCellMar>
        <w:tblLook w:val="01E0" w:firstRow="1" w:lastRow="1" w:firstColumn="1" w:lastColumn="1" w:noHBand="0" w:noVBand="0"/>
      </w:tblPr>
      <w:tblGrid>
        <w:gridCol w:w="1645"/>
        <w:gridCol w:w="6453"/>
        <w:gridCol w:w="2366"/>
      </w:tblGrid>
      <w:tr w:rsidR="0051318F">
        <w:trPr>
          <w:trHeight w:val="529"/>
        </w:trPr>
        <w:tc>
          <w:tcPr>
            <w:tcW w:w="1645" w:type="dxa"/>
            <w:tcBorders>
              <w:bottom w:val="single" w:sz="4" w:space="0" w:color="231F20"/>
            </w:tcBorders>
          </w:tcPr>
          <w:p w:rsidR="0051318F" w:rsidRDefault="00554FE9">
            <w:pPr>
              <w:pStyle w:val="TableParagraph"/>
              <w:spacing w:before="0" w:line="249" w:lineRule="auto"/>
              <w:ind w:left="113" w:right="489"/>
              <w:rPr>
                <w:b/>
                <w:sz w:val="20"/>
              </w:rPr>
            </w:pPr>
            <w:r>
              <w:rPr>
                <w:b/>
                <w:color w:val="231F20"/>
                <w:sz w:val="20"/>
              </w:rPr>
              <w:t>Report of operations</w:t>
            </w:r>
          </w:p>
        </w:tc>
        <w:tc>
          <w:tcPr>
            <w:tcW w:w="8819" w:type="dxa"/>
            <w:gridSpan w:val="2"/>
            <w:tcBorders>
              <w:bottom w:val="single" w:sz="4" w:space="0" w:color="231F20"/>
            </w:tcBorders>
          </w:tcPr>
          <w:p w:rsidR="0051318F" w:rsidRDefault="0051318F">
            <w:pPr>
              <w:pStyle w:val="TableParagraph"/>
              <w:spacing w:before="0"/>
              <w:rPr>
                <w:rFonts w:ascii="Times New Roman"/>
                <w:sz w:val="20"/>
              </w:rPr>
            </w:pPr>
          </w:p>
        </w:tc>
      </w:tr>
      <w:tr w:rsidR="0051318F">
        <w:trPr>
          <w:trHeight w:val="602"/>
        </w:trPr>
        <w:tc>
          <w:tcPr>
            <w:tcW w:w="1645" w:type="dxa"/>
            <w:tcBorders>
              <w:top w:val="single" w:sz="4" w:space="0" w:color="231F20"/>
              <w:bottom w:val="single" w:sz="4" w:space="0" w:color="231F20"/>
            </w:tcBorders>
          </w:tcPr>
          <w:p w:rsidR="0051318F" w:rsidRDefault="00554FE9">
            <w:pPr>
              <w:pStyle w:val="TableParagraph"/>
              <w:spacing w:line="249" w:lineRule="auto"/>
              <w:ind w:left="113" w:right="389"/>
              <w:rPr>
                <w:b/>
                <w:sz w:val="20"/>
              </w:rPr>
            </w:pPr>
            <w:r>
              <w:rPr>
                <w:b/>
                <w:color w:val="231F20"/>
                <w:sz w:val="20"/>
              </w:rPr>
              <w:t>Charter and purpose</w:t>
            </w:r>
          </w:p>
        </w:tc>
        <w:tc>
          <w:tcPr>
            <w:tcW w:w="6453"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c>
          <w:tcPr>
            <w:tcW w:w="2366"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r>
      <w:tr w:rsidR="0051318F">
        <w:trPr>
          <w:trHeight w:val="362"/>
        </w:trPr>
        <w:tc>
          <w:tcPr>
            <w:tcW w:w="1645" w:type="dxa"/>
            <w:tcBorders>
              <w:top w:val="single" w:sz="4" w:space="0" w:color="231F20"/>
              <w:bottom w:val="single" w:sz="4" w:space="0" w:color="231F20"/>
            </w:tcBorders>
          </w:tcPr>
          <w:p w:rsidR="0051318F" w:rsidRDefault="00554FE9">
            <w:pPr>
              <w:pStyle w:val="TableParagraph"/>
              <w:ind w:left="113"/>
              <w:rPr>
                <w:sz w:val="20"/>
              </w:rPr>
            </w:pPr>
            <w:r>
              <w:rPr>
                <w:color w:val="231F20"/>
                <w:sz w:val="20"/>
              </w:rPr>
              <w:t>FRD 22H</w:t>
            </w:r>
          </w:p>
        </w:tc>
        <w:tc>
          <w:tcPr>
            <w:tcW w:w="6453" w:type="dxa"/>
            <w:tcBorders>
              <w:top w:val="single" w:sz="4" w:space="0" w:color="231F20"/>
              <w:bottom w:val="single" w:sz="4" w:space="0" w:color="231F20"/>
            </w:tcBorders>
          </w:tcPr>
          <w:p w:rsidR="0051318F" w:rsidRDefault="00554FE9">
            <w:pPr>
              <w:pStyle w:val="TableParagraph"/>
              <w:ind w:left="410"/>
              <w:rPr>
                <w:sz w:val="20"/>
              </w:rPr>
            </w:pPr>
            <w:r>
              <w:rPr>
                <w:color w:val="231F20"/>
                <w:sz w:val="20"/>
              </w:rPr>
              <w:t>Manner of establishment and the relevant ministers</w:t>
            </w:r>
          </w:p>
        </w:tc>
        <w:tc>
          <w:tcPr>
            <w:tcW w:w="2366" w:type="dxa"/>
            <w:tcBorders>
              <w:top w:val="single" w:sz="4" w:space="0" w:color="231F20"/>
              <w:bottom w:val="single" w:sz="4" w:space="0" w:color="231F20"/>
            </w:tcBorders>
          </w:tcPr>
          <w:p w:rsidR="0051318F" w:rsidRDefault="00554FE9">
            <w:pPr>
              <w:pStyle w:val="TableParagraph"/>
              <w:ind w:right="76"/>
              <w:jc w:val="right"/>
              <w:rPr>
                <w:sz w:val="20"/>
              </w:rPr>
            </w:pPr>
            <w:r>
              <w:rPr>
                <w:color w:val="231F20"/>
                <w:sz w:val="20"/>
              </w:rPr>
              <w:t>3</w:t>
            </w:r>
          </w:p>
        </w:tc>
      </w:tr>
      <w:tr w:rsidR="0051318F">
        <w:trPr>
          <w:trHeight w:val="362"/>
        </w:trPr>
        <w:tc>
          <w:tcPr>
            <w:tcW w:w="1645" w:type="dxa"/>
            <w:tcBorders>
              <w:top w:val="single" w:sz="4" w:space="0" w:color="231F20"/>
              <w:bottom w:val="single" w:sz="4" w:space="0" w:color="231F20"/>
            </w:tcBorders>
          </w:tcPr>
          <w:p w:rsidR="0051318F" w:rsidRDefault="00554FE9">
            <w:pPr>
              <w:pStyle w:val="TableParagraph"/>
              <w:ind w:left="113"/>
              <w:rPr>
                <w:sz w:val="20"/>
              </w:rPr>
            </w:pPr>
            <w:r>
              <w:rPr>
                <w:color w:val="231F20"/>
                <w:sz w:val="20"/>
              </w:rPr>
              <w:t>FRD 22H</w:t>
            </w:r>
          </w:p>
        </w:tc>
        <w:tc>
          <w:tcPr>
            <w:tcW w:w="6453" w:type="dxa"/>
            <w:tcBorders>
              <w:top w:val="single" w:sz="4" w:space="0" w:color="231F20"/>
              <w:bottom w:val="single" w:sz="4" w:space="0" w:color="231F20"/>
            </w:tcBorders>
          </w:tcPr>
          <w:p w:rsidR="0051318F" w:rsidRDefault="00554FE9">
            <w:pPr>
              <w:pStyle w:val="TableParagraph"/>
              <w:ind w:left="410"/>
              <w:rPr>
                <w:sz w:val="20"/>
              </w:rPr>
            </w:pPr>
            <w:r>
              <w:rPr>
                <w:color w:val="231F20"/>
                <w:sz w:val="20"/>
              </w:rPr>
              <w:t>Purpose, functions, powers and duties</w:t>
            </w:r>
          </w:p>
        </w:tc>
        <w:tc>
          <w:tcPr>
            <w:tcW w:w="2366" w:type="dxa"/>
            <w:tcBorders>
              <w:top w:val="single" w:sz="4" w:space="0" w:color="231F20"/>
              <w:bottom w:val="single" w:sz="4" w:space="0" w:color="231F20"/>
            </w:tcBorders>
          </w:tcPr>
          <w:p w:rsidR="0051318F" w:rsidRDefault="00554FE9">
            <w:pPr>
              <w:pStyle w:val="TableParagraph"/>
              <w:ind w:right="76"/>
              <w:jc w:val="right"/>
              <w:rPr>
                <w:sz w:val="20"/>
              </w:rPr>
            </w:pPr>
            <w:r>
              <w:rPr>
                <w:color w:val="231F20"/>
                <w:sz w:val="20"/>
              </w:rPr>
              <w:t>3, 7, 11</w:t>
            </w:r>
          </w:p>
        </w:tc>
      </w:tr>
      <w:tr w:rsidR="0051318F">
        <w:trPr>
          <w:trHeight w:val="362"/>
        </w:trPr>
        <w:tc>
          <w:tcPr>
            <w:tcW w:w="1645" w:type="dxa"/>
            <w:tcBorders>
              <w:top w:val="single" w:sz="4" w:space="0" w:color="231F20"/>
              <w:bottom w:val="single" w:sz="4" w:space="0" w:color="231F20"/>
            </w:tcBorders>
          </w:tcPr>
          <w:p w:rsidR="0051318F" w:rsidRDefault="00554FE9">
            <w:pPr>
              <w:pStyle w:val="TableParagraph"/>
              <w:ind w:left="113"/>
              <w:rPr>
                <w:sz w:val="20"/>
              </w:rPr>
            </w:pPr>
            <w:r>
              <w:rPr>
                <w:color w:val="231F20"/>
                <w:sz w:val="20"/>
              </w:rPr>
              <w:t>FRD 8D</w:t>
            </w:r>
          </w:p>
        </w:tc>
        <w:tc>
          <w:tcPr>
            <w:tcW w:w="6453" w:type="dxa"/>
            <w:tcBorders>
              <w:top w:val="single" w:sz="4" w:space="0" w:color="231F20"/>
              <w:bottom w:val="single" w:sz="4" w:space="0" w:color="231F20"/>
            </w:tcBorders>
          </w:tcPr>
          <w:p w:rsidR="0051318F" w:rsidRDefault="00554FE9">
            <w:pPr>
              <w:pStyle w:val="TableParagraph"/>
              <w:ind w:left="410"/>
              <w:rPr>
                <w:sz w:val="20"/>
              </w:rPr>
            </w:pPr>
            <w:r>
              <w:rPr>
                <w:color w:val="231F20"/>
                <w:sz w:val="20"/>
              </w:rPr>
              <w:t>Objectives, indicators and outputs</w:t>
            </w:r>
          </w:p>
        </w:tc>
        <w:tc>
          <w:tcPr>
            <w:tcW w:w="2366" w:type="dxa"/>
            <w:tcBorders>
              <w:top w:val="single" w:sz="4" w:space="0" w:color="231F20"/>
              <w:bottom w:val="single" w:sz="4" w:space="0" w:color="231F20"/>
            </w:tcBorders>
          </w:tcPr>
          <w:p w:rsidR="0051318F" w:rsidRDefault="00554FE9">
            <w:pPr>
              <w:pStyle w:val="TableParagraph"/>
              <w:ind w:right="76"/>
              <w:jc w:val="right"/>
              <w:rPr>
                <w:sz w:val="20"/>
              </w:rPr>
            </w:pPr>
            <w:r>
              <w:rPr>
                <w:color w:val="231F20"/>
                <w:sz w:val="20"/>
              </w:rPr>
              <w:t>8, 16–17</w:t>
            </w:r>
          </w:p>
        </w:tc>
      </w:tr>
      <w:tr w:rsidR="0051318F">
        <w:trPr>
          <w:trHeight w:val="362"/>
        </w:trPr>
        <w:tc>
          <w:tcPr>
            <w:tcW w:w="1645" w:type="dxa"/>
            <w:tcBorders>
              <w:top w:val="single" w:sz="4" w:space="0" w:color="231F20"/>
              <w:bottom w:val="single" w:sz="4" w:space="0" w:color="231F20"/>
            </w:tcBorders>
          </w:tcPr>
          <w:p w:rsidR="0051318F" w:rsidRDefault="00554FE9">
            <w:pPr>
              <w:pStyle w:val="TableParagraph"/>
              <w:ind w:left="113"/>
              <w:rPr>
                <w:sz w:val="20"/>
              </w:rPr>
            </w:pPr>
            <w:r>
              <w:rPr>
                <w:color w:val="231F20"/>
                <w:sz w:val="20"/>
              </w:rPr>
              <w:t>FRD 22H</w:t>
            </w:r>
          </w:p>
        </w:tc>
        <w:tc>
          <w:tcPr>
            <w:tcW w:w="6453" w:type="dxa"/>
            <w:tcBorders>
              <w:top w:val="single" w:sz="4" w:space="0" w:color="231F20"/>
              <w:bottom w:val="single" w:sz="4" w:space="0" w:color="231F20"/>
            </w:tcBorders>
          </w:tcPr>
          <w:p w:rsidR="0051318F" w:rsidRDefault="00554FE9">
            <w:pPr>
              <w:pStyle w:val="TableParagraph"/>
              <w:ind w:left="410"/>
              <w:rPr>
                <w:sz w:val="20"/>
              </w:rPr>
            </w:pPr>
            <w:r>
              <w:rPr>
                <w:color w:val="231F20"/>
                <w:sz w:val="20"/>
              </w:rPr>
              <w:t>Key initiatives and projects</w:t>
            </w:r>
          </w:p>
        </w:tc>
        <w:tc>
          <w:tcPr>
            <w:tcW w:w="2366" w:type="dxa"/>
            <w:tcBorders>
              <w:top w:val="single" w:sz="4" w:space="0" w:color="231F20"/>
              <w:bottom w:val="single" w:sz="4" w:space="0" w:color="231F20"/>
            </w:tcBorders>
          </w:tcPr>
          <w:p w:rsidR="0051318F" w:rsidRDefault="00554FE9">
            <w:pPr>
              <w:pStyle w:val="TableParagraph"/>
              <w:ind w:right="76"/>
              <w:jc w:val="right"/>
              <w:rPr>
                <w:sz w:val="20"/>
              </w:rPr>
            </w:pPr>
            <w:r>
              <w:rPr>
                <w:color w:val="231F20"/>
                <w:sz w:val="20"/>
              </w:rPr>
              <w:t>8–9, 16</w:t>
            </w:r>
          </w:p>
        </w:tc>
      </w:tr>
      <w:tr w:rsidR="0051318F">
        <w:trPr>
          <w:trHeight w:val="362"/>
        </w:trPr>
        <w:tc>
          <w:tcPr>
            <w:tcW w:w="1645" w:type="dxa"/>
            <w:tcBorders>
              <w:top w:val="single" w:sz="4" w:space="0" w:color="231F20"/>
              <w:bottom w:val="single" w:sz="4" w:space="0" w:color="231F20"/>
            </w:tcBorders>
          </w:tcPr>
          <w:p w:rsidR="0051318F" w:rsidRDefault="00554FE9">
            <w:pPr>
              <w:pStyle w:val="TableParagraph"/>
              <w:ind w:left="114"/>
              <w:rPr>
                <w:sz w:val="20"/>
              </w:rPr>
            </w:pPr>
            <w:r>
              <w:rPr>
                <w:color w:val="231F20"/>
                <w:sz w:val="20"/>
              </w:rPr>
              <w:t>FRD 22H</w:t>
            </w:r>
          </w:p>
        </w:tc>
        <w:tc>
          <w:tcPr>
            <w:tcW w:w="6453" w:type="dxa"/>
            <w:tcBorders>
              <w:top w:val="single" w:sz="4" w:space="0" w:color="231F20"/>
              <w:bottom w:val="single" w:sz="4" w:space="0" w:color="231F20"/>
            </w:tcBorders>
          </w:tcPr>
          <w:p w:rsidR="0051318F" w:rsidRDefault="00554FE9">
            <w:pPr>
              <w:pStyle w:val="TableParagraph"/>
              <w:ind w:left="410"/>
              <w:rPr>
                <w:sz w:val="20"/>
              </w:rPr>
            </w:pPr>
            <w:r>
              <w:rPr>
                <w:color w:val="231F20"/>
                <w:sz w:val="20"/>
              </w:rPr>
              <w:t>Nature and range of services provided</w:t>
            </w:r>
          </w:p>
        </w:tc>
        <w:tc>
          <w:tcPr>
            <w:tcW w:w="2366" w:type="dxa"/>
            <w:tcBorders>
              <w:top w:val="single" w:sz="4" w:space="0" w:color="231F20"/>
              <w:bottom w:val="single" w:sz="4" w:space="0" w:color="231F20"/>
            </w:tcBorders>
          </w:tcPr>
          <w:p w:rsidR="0051318F" w:rsidRDefault="00554FE9">
            <w:pPr>
              <w:pStyle w:val="TableParagraph"/>
              <w:ind w:right="75"/>
              <w:jc w:val="right"/>
              <w:rPr>
                <w:sz w:val="20"/>
              </w:rPr>
            </w:pPr>
            <w:r>
              <w:rPr>
                <w:color w:val="231F20"/>
                <w:sz w:val="20"/>
              </w:rPr>
              <w:t>3, 51</w:t>
            </w:r>
          </w:p>
        </w:tc>
      </w:tr>
    </w:tbl>
    <w:p w:rsidR="0051318F" w:rsidRDefault="00554FE9">
      <w:pPr>
        <w:pStyle w:val="Heading9"/>
        <w:spacing w:before="61"/>
        <w:ind w:left="834"/>
      </w:pPr>
      <w:r>
        <w:rPr>
          <w:noProof/>
        </w:rPr>
        <w:pict>
          <v:group id="_x0000_s1048" alt="" style="position:absolute;left:0;text-align:left;margin-left:36pt;margin-top:17.85pt;width:523.3pt;height:.5pt;z-index:251763712;mso-position-horizontal-relative:page;mso-position-vertical-relative:text" coordorigin="720,357" coordsize="10466,10">
            <v:line id="_x0000_s1051" alt="" style="position:absolute" from="720,362" to="2662,362" strokecolor="#231f20" strokeweight=".5pt"/>
            <v:line id="_x0000_s1050" alt="" style="position:absolute" from="2662,362" to="8331,362" strokecolor="#231f20" strokeweight=".5pt"/>
            <v:line id="_x0000_s1049" alt="" style="position:absolute" from="8331,362" to="11186,362" strokecolor="#231f20" strokeweight=".5pt"/>
            <w10:wrap anchorx="page"/>
          </v:group>
        </w:pict>
      </w:r>
      <w:r>
        <w:rPr>
          <w:color w:val="231F20"/>
        </w:rPr>
        <w:t>Management and structure</w:t>
      </w:r>
    </w:p>
    <w:p w:rsidR="0051318F" w:rsidRDefault="00554FE9">
      <w:pPr>
        <w:pStyle w:val="BodyText"/>
        <w:tabs>
          <w:tab w:val="left" w:pos="2775"/>
          <w:tab w:val="right" w:pos="11106"/>
        </w:tabs>
        <w:spacing w:before="143"/>
        <w:ind w:left="834"/>
      </w:pPr>
      <w:r>
        <w:rPr>
          <w:noProof/>
        </w:rPr>
        <w:pict>
          <v:group id="_x0000_s1044" alt="" style="position:absolute;left:0;text-align:left;margin-left:36pt;margin-top:21.95pt;width:523.3pt;height:.5pt;z-index:251762688;mso-position-horizontal-relative:page" coordorigin="720,439" coordsize="10466,10">
            <v:line id="_x0000_s1047" alt="" style="position:absolute" from="720,444" to="2662,444" strokecolor="#231f20" strokeweight=".5pt"/>
            <v:line id="_x0000_s1046" alt="" style="position:absolute" from="2662,444" to="8331,444" strokecolor="#231f20" strokeweight=".5pt"/>
            <v:line id="_x0000_s1045" alt="" style="position:absolute" from="8331,444" to="11186,444" strokecolor="#231f20" strokeweight=".5pt"/>
            <w10:wrap anchorx="page"/>
          </v:group>
        </w:pict>
      </w:r>
      <w:r>
        <w:rPr>
          <w:color w:val="231F20"/>
        </w:rPr>
        <w:t>FRD</w:t>
      </w:r>
      <w:r>
        <w:rPr>
          <w:color w:val="231F20"/>
          <w:spacing w:val="-1"/>
        </w:rPr>
        <w:t xml:space="preserve"> </w:t>
      </w:r>
      <w:r>
        <w:rPr>
          <w:color w:val="231F20"/>
        </w:rPr>
        <w:t>22H</w:t>
      </w:r>
      <w:r>
        <w:rPr>
          <w:color w:val="231F20"/>
        </w:rPr>
        <w:tab/>
        <w:t>Organisational structure</w:t>
      </w:r>
      <w:r>
        <w:rPr>
          <w:color w:val="231F20"/>
        </w:rPr>
        <w:tab/>
        <w:t>51</w:t>
      </w:r>
    </w:p>
    <w:p w:rsidR="0051318F" w:rsidRDefault="00554FE9">
      <w:pPr>
        <w:pStyle w:val="Heading9"/>
        <w:spacing w:before="142"/>
        <w:ind w:left="834"/>
      </w:pPr>
      <w:r>
        <w:rPr>
          <w:color w:val="231F20"/>
        </w:rPr>
        <w:t>Financial and other information</w:t>
      </w:r>
    </w:p>
    <w:p w:rsidR="0051318F" w:rsidRDefault="0051318F">
      <w:pPr>
        <w:pStyle w:val="BodyText"/>
        <w:spacing w:before="2"/>
        <w:rPr>
          <w:b/>
          <w:sz w:val="6"/>
        </w:rPr>
      </w:pPr>
    </w:p>
    <w:tbl>
      <w:tblPr>
        <w:tblW w:w="0" w:type="auto"/>
        <w:tblInd w:w="727" w:type="dxa"/>
        <w:tblLayout w:type="fixed"/>
        <w:tblCellMar>
          <w:left w:w="0" w:type="dxa"/>
          <w:right w:w="0" w:type="dxa"/>
        </w:tblCellMar>
        <w:tblLook w:val="01E0" w:firstRow="1" w:lastRow="1" w:firstColumn="1" w:lastColumn="1" w:noHBand="0" w:noVBand="0"/>
      </w:tblPr>
      <w:tblGrid>
        <w:gridCol w:w="1503"/>
        <w:gridCol w:w="7168"/>
        <w:gridCol w:w="1796"/>
      </w:tblGrid>
      <w:tr w:rsidR="0051318F">
        <w:trPr>
          <w:trHeight w:val="362"/>
        </w:trPr>
        <w:tc>
          <w:tcPr>
            <w:tcW w:w="1503" w:type="dxa"/>
            <w:tcBorders>
              <w:top w:val="single" w:sz="4" w:space="0" w:color="231F20"/>
              <w:bottom w:val="single" w:sz="4" w:space="0" w:color="231F20"/>
            </w:tcBorders>
          </w:tcPr>
          <w:p w:rsidR="0051318F" w:rsidRDefault="00554FE9">
            <w:pPr>
              <w:pStyle w:val="TableParagraph"/>
              <w:ind w:left="114"/>
              <w:rPr>
                <w:sz w:val="20"/>
              </w:rPr>
            </w:pPr>
            <w:r>
              <w:rPr>
                <w:color w:val="231F20"/>
                <w:sz w:val="20"/>
              </w:rPr>
              <w:t>FRD 8D</w:t>
            </w:r>
          </w:p>
        </w:tc>
        <w:tc>
          <w:tcPr>
            <w:tcW w:w="7168" w:type="dxa"/>
            <w:tcBorders>
              <w:top w:val="single" w:sz="4" w:space="0" w:color="231F20"/>
              <w:bottom w:val="single" w:sz="4" w:space="0" w:color="231F20"/>
            </w:tcBorders>
          </w:tcPr>
          <w:p w:rsidR="0051318F" w:rsidRDefault="00554FE9">
            <w:pPr>
              <w:pStyle w:val="TableParagraph"/>
              <w:ind w:left="553"/>
              <w:rPr>
                <w:sz w:val="20"/>
              </w:rPr>
            </w:pPr>
            <w:r>
              <w:rPr>
                <w:color w:val="231F20"/>
                <w:sz w:val="20"/>
              </w:rPr>
              <w:t>Performance against output performance measures</w:t>
            </w:r>
          </w:p>
        </w:tc>
        <w:tc>
          <w:tcPr>
            <w:tcW w:w="1796" w:type="dxa"/>
            <w:tcBorders>
              <w:top w:val="single" w:sz="4" w:space="0" w:color="231F20"/>
              <w:bottom w:val="single" w:sz="4" w:space="0" w:color="231F20"/>
            </w:tcBorders>
          </w:tcPr>
          <w:p w:rsidR="0051318F" w:rsidRDefault="00554FE9">
            <w:pPr>
              <w:pStyle w:val="TableParagraph"/>
              <w:ind w:right="78"/>
              <w:jc w:val="right"/>
              <w:rPr>
                <w:sz w:val="20"/>
              </w:rPr>
            </w:pPr>
            <w:r>
              <w:rPr>
                <w:color w:val="231F20"/>
                <w:sz w:val="20"/>
              </w:rPr>
              <w:t>16–17</w:t>
            </w:r>
          </w:p>
        </w:tc>
      </w:tr>
      <w:tr w:rsidR="0051318F">
        <w:trPr>
          <w:trHeight w:val="362"/>
        </w:trPr>
        <w:tc>
          <w:tcPr>
            <w:tcW w:w="1503" w:type="dxa"/>
            <w:tcBorders>
              <w:top w:val="single" w:sz="4" w:space="0" w:color="231F20"/>
              <w:bottom w:val="single" w:sz="4" w:space="0" w:color="231F20"/>
            </w:tcBorders>
          </w:tcPr>
          <w:p w:rsidR="0051318F" w:rsidRDefault="00554FE9">
            <w:pPr>
              <w:pStyle w:val="TableParagraph"/>
              <w:ind w:left="114"/>
              <w:rPr>
                <w:sz w:val="20"/>
              </w:rPr>
            </w:pPr>
            <w:r>
              <w:rPr>
                <w:color w:val="231F20"/>
                <w:sz w:val="20"/>
              </w:rPr>
              <w:t>FRD 8D</w:t>
            </w:r>
          </w:p>
        </w:tc>
        <w:tc>
          <w:tcPr>
            <w:tcW w:w="7168" w:type="dxa"/>
            <w:tcBorders>
              <w:top w:val="single" w:sz="4" w:space="0" w:color="231F20"/>
              <w:bottom w:val="single" w:sz="4" w:space="0" w:color="231F20"/>
            </w:tcBorders>
          </w:tcPr>
          <w:p w:rsidR="0051318F" w:rsidRDefault="00554FE9">
            <w:pPr>
              <w:pStyle w:val="TableParagraph"/>
              <w:ind w:left="553"/>
              <w:rPr>
                <w:sz w:val="20"/>
              </w:rPr>
            </w:pPr>
            <w:r>
              <w:rPr>
                <w:color w:val="231F20"/>
                <w:sz w:val="20"/>
              </w:rPr>
              <w:t>Budget portfolio outcomes</w:t>
            </w:r>
          </w:p>
        </w:tc>
        <w:tc>
          <w:tcPr>
            <w:tcW w:w="1796" w:type="dxa"/>
            <w:tcBorders>
              <w:top w:val="single" w:sz="4" w:space="0" w:color="231F20"/>
              <w:bottom w:val="single" w:sz="4" w:space="0" w:color="231F20"/>
            </w:tcBorders>
          </w:tcPr>
          <w:p w:rsidR="0051318F" w:rsidRDefault="00554FE9">
            <w:pPr>
              <w:pStyle w:val="TableParagraph"/>
              <w:ind w:right="78"/>
              <w:jc w:val="right"/>
              <w:rPr>
                <w:sz w:val="20"/>
              </w:rPr>
            </w:pPr>
            <w:r>
              <w:rPr>
                <w:color w:val="231F20"/>
                <w:sz w:val="20"/>
              </w:rPr>
              <w:t>17</w:t>
            </w:r>
          </w:p>
        </w:tc>
      </w:tr>
      <w:tr w:rsidR="0051318F">
        <w:trPr>
          <w:trHeight w:val="362"/>
        </w:trPr>
        <w:tc>
          <w:tcPr>
            <w:tcW w:w="1503" w:type="dxa"/>
            <w:tcBorders>
              <w:top w:val="single" w:sz="4" w:space="0" w:color="231F20"/>
              <w:bottom w:val="single" w:sz="4" w:space="0" w:color="231F20"/>
            </w:tcBorders>
          </w:tcPr>
          <w:p w:rsidR="0051318F" w:rsidRDefault="00554FE9">
            <w:pPr>
              <w:pStyle w:val="TableParagraph"/>
              <w:ind w:left="114"/>
              <w:rPr>
                <w:sz w:val="20"/>
              </w:rPr>
            </w:pPr>
            <w:r>
              <w:rPr>
                <w:color w:val="231F20"/>
                <w:sz w:val="20"/>
              </w:rPr>
              <w:t>FRD 10A</w:t>
            </w:r>
          </w:p>
        </w:tc>
        <w:tc>
          <w:tcPr>
            <w:tcW w:w="7168" w:type="dxa"/>
            <w:tcBorders>
              <w:top w:val="single" w:sz="4" w:space="0" w:color="231F20"/>
              <w:bottom w:val="single" w:sz="4" w:space="0" w:color="231F20"/>
            </w:tcBorders>
          </w:tcPr>
          <w:p w:rsidR="0051318F" w:rsidRDefault="00554FE9">
            <w:pPr>
              <w:pStyle w:val="TableParagraph"/>
              <w:ind w:left="553"/>
              <w:rPr>
                <w:sz w:val="20"/>
              </w:rPr>
            </w:pPr>
            <w:r>
              <w:rPr>
                <w:color w:val="231F20"/>
                <w:sz w:val="20"/>
              </w:rPr>
              <w:t>Disclosure index</w:t>
            </w:r>
          </w:p>
        </w:tc>
        <w:tc>
          <w:tcPr>
            <w:tcW w:w="1796" w:type="dxa"/>
            <w:tcBorders>
              <w:top w:val="single" w:sz="4" w:space="0" w:color="231F20"/>
              <w:bottom w:val="single" w:sz="4" w:space="0" w:color="231F20"/>
            </w:tcBorders>
          </w:tcPr>
          <w:p w:rsidR="0051318F" w:rsidRDefault="00554FE9">
            <w:pPr>
              <w:pStyle w:val="TableParagraph"/>
              <w:ind w:right="78"/>
              <w:jc w:val="right"/>
              <w:rPr>
                <w:sz w:val="20"/>
              </w:rPr>
            </w:pPr>
            <w:r>
              <w:rPr>
                <w:color w:val="231F20"/>
                <w:sz w:val="20"/>
              </w:rPr>
              <w:t>48</w:t>
            </w:r>
          </w:p>
        </w:tc>
      </w:tr>
      <w:tr w:rsidR="0051318F">
        <w:trPr>
          <w:trHeight w:val="362"/>
        </w:trPr>
        <w:tc>
          <w:tcPr>
            <w:tcW w:w="1503" w:type="dxa"/>
            <w:tcBorders>
              <w:top w:val="single" w:sz="4" w:space="0" w:color="231F20"/>
              <w:bottom w:val="single" w:sz="4" w:space="0" w:color="231F20"/>
            </w:tcBorders>
          </w:tcPr>
          <w:p w:rsidR="0051318F" w:rsidRDefault="00554FE9">
            <w:pPr>
              <w:pStyle w:val="TableParagraph"/>
              <w:ind w:left="114"/>
              <w:rPr>
                <w:sz w:val="20"/>
              </w:rPr>
            </w:pPr>
            <w:r>
              <w:rPr>
                <w:color w:val="231F20"/>
                <w:sz w:val="20"/>
              </w:rPr>
              <w:t>FRD 12B</w:t>
            </w:r>
          </w:p>
        </w:tc>
        <w:tc>
          <w:tcPr>
            <w:tcW w:w="7168" w:type="dxa"/>
            <w:tcBorders>
              <w:top w:val="single" w:sz="4" w:space="0" w:color="231F20"/>
              <w:bottom w:val="single" w:sz="4" w:space="0" w:color="231F20"/>
            </w:tcBorders>
          </w:tcPr>
          <w:p w:rsidR="0051318F" w:rsidRDefault="00554FE9">
            <w:pPr>
              <w:pStyle w:val="TableParagraph"/>
              <w:ind w:left="553"/>
              <w:rPr>
                <w:sz w:val="20"/>
              </w:rPr>
            </w:pPr>
            <w:r>
              <w:rPr>
                <w:color w:val="231F20"/>
                <w:sz w:val="20"/>
              </w:rPr>
              <w:t>Disclosure of major contracts</w:t>
            </w:r>
          </w:p>
        </w:tc>
        <w:tc>
          <w:tcPr>
            <w:tcW w:w="1796" w:type="dxa"/>
            <w:tcBorders>
              <w:top w:val="single" w:sz="4" w:space="0" w:color="231F20"/>
              <w:bottom w:val="single" w:sz="4" w:space="0" w:color="231F20"/>
            </w:tcBorders>
          </w:tcPr>
          <w:p w:rsidR="0051318F" w:rsidRDefault="00554FE9">
            <w:pPr>
              <w:pStyle w:val="TableParagraph"/>
              <w:ind w:right="78"/>
              <w:jc w:val="right"/>
              <w:rPr>
                <w:sz w:val="20"/>
              </w:rPr>
            </w:pPr>
            <w:r>
              <w:rPr>
                <w:color w:val="231F20"/>
                <w:sz w:val="20"/>
              </w:rPr>
              <w:t>57</w:t>
            </w:r>
          </w:p>
        </w:tc>
      </w:tr>
      <w:tr w:rsidR="0051318F">
        <w:trPr>
          <w:trHeight w:val="362"/>
        </w:trPr>
        <w:tc>
          <w:tcPr>
            <w:tcW w:w="1503" w:type="dxa"/>
            <w:tcBorders>
              <w:top w:val="single" w:sz="4" w:space="0" w:color="231F20"/>
              <w:bottom w:val="single" w:sz="4" w:space="0" w:color="231F20"/>
            </w:tcBorders>
          </w:tcPr>
          <w:p w:rsidR="0051318F" w:rsidRDefault="00554FE9">
            <w:pPr>
              <w:pStyle w:val="TableParagraph"/>
              <w:ind w:left="114"/>
              <w:rPr>
                <w:sz w:val="20"/>
              </w:rPr>
            </w:pPr>
            <w:r>
              <w:rPr>
                <w:color w:val="231F20"/>
                <w:sz w:val="20"/>
              </w:rPr>
              <w:t>FRD 15D</w:t>
            </w:r>
          </w:p>
        </w:tc>
        <w:tc>
          <w:tcPr>
            <w:tcW w:w="7168" w:type="dxa"/>
            <w:tcBorders>
              <w:top w:val="single" w:sz="4" w:space="0" w:color="231F20"/>
              <w:bottom w:val="single" w:sz="4" w:space="0" w:color="231F20"/>
            </w:tcBorders>
          </w:tcPr>
          <w:p w:rsidR="0051318F" w:rsidRDefault="00554FE9">
            <w:pPr>
              <w:pStyle w:val="TableParagraph"/>
              <w:ind w:left="553"/>
              <w:rPr>
                <w:sz w:val="20"/>
              </w:rPr>
            </w:pPr>
            <w:r>
              <w:rPr>
                <w:color w:val="231F20"/>
                <w:sz w:val="20"/>
              </w:rPr>
              <w:t>Executive officer disclosures</w:t>
            </w:r>
          </w:p>
        </w:tc>
        <w:tc>
          <w:tcPr>
            <w:tcW w:w="1796" w:type="dxa"/>
            <w:tcBorders>
              <w:top w:val="single" w:sz="4" w:space="0" w:color="231F20"/>
              <w:bottom w:val="single" w:sz="4" w:space="0" w:color="231F20"/>
            </w:tcBorders>
          </w:tcPr>
          <w:p w:rsidR="0051318F" w:rsidRDefault="00554FE9">
            <w:pPr>
              <w:pStyle w:val="TableParagraph"/>
              <w:ind w:right="77"/>
              <w:jc w:val="right"/>
              <w:rPr>
                <w:sz w:val="20"/>
              </w:rPr>
            </w:pPr>
            <w:r>
              <w:rPr>
                <w:color w:val="231F20"/>
                <w:sz w:val="20"/>
              </w:rPr>
              <w:t>41</w:t>
            </w:r>
          </w:p>
        </w:tc>
      </w:tr>
      <w:tr w:rsidR="0051318F">
        <w:trPr>
          <w:trHeight w:val="362"/>
        </w:trPr>
        <w:tc>
          <w:tcPr>
            <w:tcW w:w="1503" w:type="dxa"/>
            <w:tcBorders>
              <w:top w:val="single" w:sz="4" w:space="0" w:color="231F20"/>
              <w:bottom w:val="single" w:sz="4" w:space="0" w:color="231F20"/>
            </w:tcBorders>
          </w:tcPr>
          <w:p w:rsidR="0051318F" w:rsidRDefault="00554FE9">
            <w:pPr>
              <w:pStyle w:val="TableParagraph"/>
              <w:ind w:left="115"/>
              <w:rPr>
                <w:sz w:val="20"/>
              </w:rPr>
            </w:pPr>
            <w:r>
              <w:rPr>
                <w:color w:val="231F20"/>
                <w:sz w:val="20"/>
              </w:rPr>
              <w:t>FRD 22H</w:t>
            </w:r>
          </w:p>
        </w:tc>
        <w:tc>
          <w:tcPr>
            <w:tcW w:w="7168" w:type="dxa"/>
            <w:tcBorders>
              <w:top w:val="single" w:sz="4" w:space="0" w:color="231F20"/>
              <w:bottom w:val="single" w:sz="4" w:space="0" w:color="231F20"/>
            </w:tcBorders>
          </w:tcPr>
          <w:p w:rsidR="0051318F" w:rsidRDefault="00554FE9">
            <w:pPr>
              <w:pStyle w:val="TableParagraph"/>
              <w:ind w:left="553"/>
              <w:rPr>
                <w:sz w:val="20"/>
              </w:rPr>
            </w:pPr>
            <w:r>
              <w:rPr>
                <w:color w:val="231F20"/>
                <w:sz w:val="20"/>
              </w:rPr>
              <w:t>Employment and conduct principles</w:t>
            </w:r>
          </w:p>
        </w:tc>
        <w:tc>
          <w:tcPr>
            <w:tcW w:w="1796" w:type="dxa"/>
            <w:tcBorders>
              <w:top w:val="single" w:sz="4" w:space="0" w:color="231F20"/>
              <w:bottom w:val="single" w:sz="4" w:space="0" w:color="231F20"/>
            </w:tcBorders>
          </w:tcPr>
          <w:p w:rsidR="0051318F" w:rsidRDefault="00554FE9">
            <w:pPr>
              <w:pStyle w:val="TableParagraph"/>
              <w:ind w:right="77"/>
              <w:jc w:val="right"/>
              <w:rPr>
                <w:sz w:val="20"/>
              </w:rPr>
            </w:pPr>
            <w:r>
              <w:rPr>
                <w:color w:val="231F20"/>
                <w:sz w:val="20"/>
              </w:rPr>
              <w:t>54</w:t>
            </w:r>
          </w:p>
        </w:tc>
      </w:tr>
      <w:tr w:rsidR="0051318F">
        <w:trPr>
          <w:trHeight w:val="362"/>
        </w:trPr>
        <w:tc>
          <w:tcPr>
            <w:tcW w:w="1503" w:type="dxa"/>
            <w:tcBorders>
              <w:top w:val="single" w:sz="4" w:space="0" w:color="231F20"/>
              <w:bottom w:val="single" w:sz="4" w:space="0" w:color="231F20"/>
            </w:tcBorders>
          </w:tcPr>
          <w:p w:rsidR="0051318F" w:rsidRDefault="00554FE9">
            <w:pPr>
              <w:pStyle w:val="TableParagraph"/>
              <w:ind w:left="115"/>
              <w:rPr>
                <w:sz w:val="20"/>
              </w:rPr>
            </w:pPr>
            <w:r>
              <w:rPr>
                <w:color w:val="231F20"/>
                <w:sz w:val="20"/>
              </w:rPr>
              <w:t>FRD 22H</w:t>
            </w:r>
          </w:p>
        </w:tc>
        <w:tc>
          <w:tcPr>
            <w:tcW w:w="7168" w:type="dxa"/>
            <w:tcBorders>
              <w:top w:val="single" w:sz="4" w:space="0" w:color="231F20"/>
              <w:bottom w:val="single" w:sz="4" w:space="0" w:color="231F20"/>
            </w:tcBorders>
          </w:tcPr>
          <w:p w:rsidR="0051318F" w:rsidRDefault="00554FE9">
            <w:pPr>
              <w:pStyle w:val="TableParagraph"/>
              <w:ind w:left="554"/>
              <w:rPr>
                <w:sz w:val="20"/>
              </w:rPr>
            </w:pPr>
            <w:r>
              <w:rPr>
                <w:color w:val="231F20"/>
                <w:sz w:val="20"/>
              </w:rPr>
              <w:t>Occupational Health and Safety Policy</w:t>
            </w:r>
          </w:p>
        </w:tc>
        <w:tc>
          <w:tcPr>
            <w:tcW w:w="1796" w:type="dxa"/>
            <w:tcBorders>
              <w:top w:val="single" w:sz="4" w:space="0" w:color="231F20"/>
              <w:bottom w:val="single" w:sz="4" w:space="0" w:color="231F20"/>
            </w:tcBorders>
          </w:tcPr>
          <w:p w:rsidR="0051318F" w:rsidRDefault="00554FE9">
            <w:pPr>
              <w:pStyle w:val="TableParagraph"/>
              <w:ind w:right="77"/>
              <w:jc w:val="right"/>
              <w:rPr>
                <w:sz w:val="20"/>
              </w:rPr>
            </w:pPr>
            <w:r>
              <w:rPr>
                <w:color w:val="231F20"/>
                <w:sz w:val="20"/>
              </w:rPr>
              <w:t>54</w:t>
            </w:r>
          </w:p>
        </w:tc>
      </w:tr>
      <w:tr w:rsidR="0051318F">
        <w:trPr>
          <w:trHeight w:val="362"/>
        </w:trPr>
        <w:tc>
          <w:tcPr>
            <w:tcW w:w="1503" w:type="dxa"/>
            <w:tcBorders>
              <w:top w:val="single" w:sz="4" w:space="0" w:color="231F20"/>
              <w:bottom w:val="single" w:sz="4" w:space="0" w:color="231F20"/>
            </w:tcBorders>
          </w:tcPr>
          <w:p w:rsidR="0051318F" w:rsidRDefault="00554FE9">
            <w:pPr>
              <w:pStyle w:val="TableParagraph"/>
              <w:ind w:left="115"/>
              <w:rPr>
                <w:sz w:val="20"/>
              </w:rPr>
            </w:pPr>
            <w:r>
              <w:rPr>
                <w:color w:val="231F20"/>
                <w:sz w:val="20"/>
              </w:rPr>
              <w:t>FRD 22H</w:t>
            </w:r>
          </w:p>
        </w:tc>
        <w:tc>
          <w:tcPr>
            <w:tcW w:w="7168" w:type="dxa"/>
            <w:tcBorders>
              <w:top w:val="single" w:sz="4" w:space="0" w:color="231F20"/>
              <w:bottom w:val="single" w:sz="4" w:space="0" w:color="231F20"/>
            </w:tcBorders>
          </w:tcPr>
          <w:p w:rsidR="0051318F" w:rsidRDefault="00554FE9">
            <w:pPr>
              <w:pStyle w:val="TableParagraph"/>
              <w:ind w:left="554"/>
              <w:rPr>
                <w:sz w:val="20"/>
              </w:rPr>
            </w:pPr>
            <w:r>
              <w:rPr>
                <w:color w:val="231F20"/>
                <w:sz w:val="20"/>
              </w:rPr>
              <w:t>Summary of the financial results for the year</w:t>
            </w:r>
          </w:p>
        </w:tc>
        <w:tc>
          <w:tcPr>
            <w:tcW w:w="1796" w:type="dxa"/>
            <w:tcBorders>
              <w:top w:val="single" w:sz="4" w:space="0" w:color="231F20"/>
              <w:bottom w:val="single" w:sz="4" w:space="0" w:color="231F20"/>
            </w:tcBorders>
          </w:tcPr>
          <w:p w:rsidR="0051318F" w:rsidRDefault="00554FE9">
            <w:pPr>
              <w:pStyle w:val="TableParagraph"/>
              <w:ind w:right="77"/>
              <w:jc w:val="right"/>
              <w:rPr>
                <w:sz w:val="20"/>
              </w:rPr>
            </w:pPr>
            <w:r>
              <w:rPr>
                <w:color w:val="231F20"/>
                <w:sz w:val="20"/>
              </w:rPr>
              <w:t>15</w:t>
            </w:r>
          </w:p>
        </w:tc>
      </w:tr>
      <w:tr w:rsidR="0051318F">
        <w:trPr>
          <w:trHeight w:val="362"/>
        </w:trPr>
        <w:tc>
          <w:tcPr>
            <w:tcW w:w="1503" w:type="dxa"/>
            <w:tcBorders>
              <w:top w:val="single" w:sz="4" w:space="0" w:color="231F20"/>
              <w:bottom w:val="single" w:sz="4" w:space="0" w:color="231F20"/>
            </w:tcBorders>
          </w:tcPr>
          <w:p w:rsidR="0051318F" w:rsidRDefault="00554FE9">
            <w:pPr>
              <w:pStyle w:val="TableParagraph"/>
              <w:ind w:left="115"/>
              <w:rPr>
                <w:sz w:val="20"/>
              </w:rPr>
            </w:pPr>
            <w:r>
              <w:rPr>
                <w:color w:val="231F20"/>
                <w:sz w:val="20"/>
              </w:rPr>
              <w:t>FRD 22H</w:t>
            </w:r>
          </w:p>
        </w:tc>
        <w:tc>
          <w:tcPr>
            <w:tcW w:w="7168" w:type="dxa"/>
            <w:tcBorders>
              <w:top w:val="single" w:sz="4" w:space="0" w:color="231F20"/>
              <w:bottom w:val="single" w:sz="4" w:space="0" w:color="231F20"/>
            </w:tcBorders>
          </w:tcPr>
          <w:p w:rsidR="0051318F" w:rsidRDefault="00554FE9">
            <w:pPr>
              <w:pStyle w:val="TableParagraph"/>
              <w:ind w:left="554"/>
              <w:rPr>
                <w:sz w:val="20"/>
              </w:rPr>
            </w:pPr>
            <w:r>
              <w:rPr>
                <w:color w:val="231F20"/>
                <w:sz w:val="20"/>
              </w:rPr>
              <w:t>Significant changes in financial position during the year</w:t>
            </w:r>
          </w:p>
        </w:tc>
        <w:tc>
          <w:tcPr>
            <w:tcW w:w="1796" w:type="dxa"/>
            <w:tcBorders>
              <w:top w:val="single" w:sz="4" w:space="0" w:color="231F20"/>
              <w:bottom w:val="single" w:sz="4" w:space="0" w:color="231F20"/>
            </w:tcBorders>
          </w:tcPr>
          <w:p w:rsidR="0051318F" w:rsidRDefault="00554FE9">
            <w:pPr>
              <w:pStyle w:val="TableParagraph"/>
              <w:ind w:right="77"/>
              <w:jc w:val="right"/>
              <w:rPr>
                <w:sz w:val="20"/>
              </w:rPr>
            </w:pPr>
            <w:r>
              <w:rPr>
                <w:color w:val="231F20"/>
                <w:sz w:val="20"/>
              </w:rPr>
              <w:t>15</w:t>
            </w:r>
          </w:p>
        </w:tc>
      </w:tr>
      <w:tr w:rsidR="0051318F">
        <w:trPr>
          <w:trHeight w:val="362"/>
        </w:trPr>
        <w:tc>
          <w:tcPr>
            <w:tcW w:w="1503" w:type="dxa"/>
            <w:tcBorders>
              <w:top w:val="single" w:sz="4" w:space="0" w:color="231F20"/>
              <w:bottom w:val="single" w:sz="4" w:space="0" w:color="231F20"/>
            </w:tcBorders>
          </w:tcPr>
          <w:p w:rsidR="0051318F" w:rsidRDefault="00554FE9">
            <w:pPr>
              <w:pStyle w:val="TableParagraph"/>
              <w:spacing w:before="67"/>
              <w:ind w:left="115"/>
              <w:rPr>
                <w:sz w:val="20"/>
              </w:rPr>
            </w:pPr>
            <w:r>
              <w:rPr>
                <w:color w:val="231F20"/>
                <w:sz w:val="20"/>
              </w:rPr>
              <w:t>FRD 22H</w:t>
            </w:r>
          </w:p>
        </w:tc>
        <w:tc>
          <w:tcPr>
            <w:tcW w:w="7168" w:type="dxa"/>
            <w:tcBorders>
              <w:top w:val="single" w:sz="4" w:space="0" w:color="231F20"/>
              <w:bottom w:val="single" w:sz="4" w:space="0" w:color="231F20"/>
            </w:tcBorders>
          </w:tcPr>
          <w:p w:rsidR="0051318F" w:rsidRDefault="00554FE9">
            <w:pPr>
              <w:pStyle w:val="TableParagraph"/>
              <w:spacing w:before="67"/>
              <w:ind w:left="554"/>
              <w:rPr>
                <w:sz w:val="20"/>
              </w:rPr>
            </w:pPr>
            <w:r>
              <w:rPr>
                <w:color w:val="231F20"/>
                <w:sz w:val="20"/>
              </w:rPr>
              <w:t>Major changes or factors affecting performance</w:t>
            </w:r>
          </w:p>
        </w:tc>
        <w:tc>
          <w:tcPr>
            <w:tcW w:w="1796" w:type="dxa"/>
            <w:tcBorders>
              <w:top w:val="single" w:sz="4" w:space="0" w:color="231F20"/>
              <w:bottom w:val="single" w:sz="4" w:space="0" w:color="231F20"/>
            </w:tcBorders>
          </w:tcPr>
          <w:p w:rsidR="0051318F" w:rsidRDefault="00554FE9">
            <w:pPr>
              <w:pStyle w:val="TableParagraph"/>
              <w:spacing w:before="67"/>
              <w:ind w:right="76"/>
              <w:jc w:val="right"/>
              <w:rPr>
                <w:sz w:val="20"/>
              </w:rPr>
            </w:pPr>
            <w:r>
              <w:rPr>
                <w:color w:val="231F20"/>
                <w:sz w:val="20"/>
              </w:rPr>
              <w:t>15</w:t>
            </w:r>
          </w:p>
        </w:tc>
      </w:tr>
      <w:tr w:rsidR="0051318F">
        <w:trPr>
          <w:trHeight w:val="362"/>
        </w:trPr>
        <w:tc>
          <w:tcPr>
            <w:tcW w:w="1503" w:type="dxa"/>
            <w:tcBorders>
              <w:top w:val="single" w:sz="4" w:space="0" w:color="231F20"/>
              <w:bottom w:val="single" w:sz="4" w:space="0" w:color="231F20"/>
            </w:tcBorders>
          </w:tcPr>
          <w:p w:rsidR="0051318F" w:rsidRDefault="00554FE9">
            <w:pPr>
              <w:pStyle w:val="TableParagraph"/>
              <w:spacing w:before="67"/>
              <w:ind w:left="116"/>
              <w:rPr>
                <w:sz w:val="20"/>
              </w:rPr>
            </w:pPr>
            <w:r>
              <w:rPr>
                <w:color w:val="231F20"/>
                <w:sz w:val="20"/>
              </w:rPr>
              <w:t>FRD 22H</w:t>
            </w:r>
          </w:p>
        </w:tc>
        <w:tc>
          <w:tcPr>
            <w:tcW w:w="7168" w:type="dxa"/>
            <w:tcBorders>
              <w:top w:val="single" w:sz="4" w:space="0" w:color="231F20"/>
              <w:bottom w:val="single" w:sz="4" w:space="0" w:color="231F20"/>
            </w:tcBorders>
          </w:tcPr>
          <w:p w:rsidR="0051318F" w:rsidRDefault="00554FE9">
            <w:pPr>
              <w:pStyle w:val="TableParagraph"/>
              <w:spacing w:before="67"/>
              <w:ind w:left="554"/>
              <w:rPr>
                <w:sz w:val="20"/>
              </w:rPr>
            </w:pPr>
            <w:r>
              <w:rPr>
                <w:color w:val="231F20"/>
                <w:sz w:val="20"/>
              </w:rPr>
              <w:t>Subsequent events</w:t>
            </w:r>
          </w:p>
        </w:tc>
        <w:tc>
          <w:tcPr>
            <w:tcW w:w="1796" w:type="dxa"/>
            <w:tcBorders>
              <w:top w:val="single" w:sz="4" w:space="0" w:color="231F20"/>
              <w:bottom w:val="single" w:sz="4" w:space="0" w:color="231F20"/>
            </w:tcBorders>
          </w:tcPr>
          <w:p w:rsidR="0051318F" w:rsidRDefault="00554FE9">
            <w:pPr>
              <w:pStyle w:val="TableParagraph"/>
              <w:spacing w:before="67"/>
              <w:ind w:right="76"/>
              <w:jc w:val="right"/>
              <w:rPr>
                <w:sz w:val="20"/>
              </w:rPr>
            </w:pPr>
            <w:r>
              <w:rPr>
                <w:color w:val="231F20"/>
                <w:sz w:val="20"/>
              </w:rPr>
              <w:t>60</w:t>
            </w:r>
          </w:p>
        </w:tc>
      </w:tr>
      <w:tr w:rsidR="0051318F">
        <w:trPr>
          <w:trHeight w:val="362"/>
        </w:trPr>
        <w:tc>
          <w:tcPr>
            <w:tcW w:w="1503" w:type="dxa"/>
            <w:tcBorders>
              <w:top w:val="single" w:sz="4" w:space="0" w:color="231F20"/>
              <w:bottom w:val="single" w:sz="4" w:space="0" w:color="231F20"/>
            </w:tcBorders>
          </w:tcPr>
          <w:p w:rsidR="0051318F" w:rsidRDefault="00554FE9">
            <w:pPr>
              <w:pStyle w:val="TableParagraph"/>
              <w:spacing w:before="67"/>
              <w:ind w:left="116"/>
              <w:rPr>
                <w:sz w:val="20"/>
              </w:rPr>
            </w:pPr>
            <w:r>
              <w:rPr>
                <w:color w:val="231F20"/>
                <w:sz w:val="20"/>
              </w:rPr>
              <w:t>FRD 22H</w:t>
            </w:r>
          </w:p>
        </w:tc>
        <w:tc>
          <w:tcPr>
            <w:tcW w:w="7168" w:type="dxa"/>
            <w:tcBorders>
              <w:top w:val="single" w:sz="4" w:space="0" w:color="231F20"/>
              <w:bottom w:val="single" w:sz="4" w:space="0" w:color="231F20"/>
            </w:tcBorders>
          </w:tcPr>
          <w:p w:rsidR="0051318F" w:rsidRDefault="00554FE9">
            <w:pPr>
              <w:pStyle w:val="TableParagraph"/>
              <w:spacing w:before="67"/>
              <w:ind w:left="555"/>
              <w:rPr>
                <w:i/>
                <w:sz w:val="20"/>
              </w:rPr>
            </w:pPr>
            <w:r>
              <w:rPr>
                <w:color w:val="231F20"/>
                <w:sz w:val="20"/>
              </w:rPr>
              <w:t xml:space="preserve">Application and operation of </w:t>
            </w:r>
            <w:r>
              <w:rPr>
                <w:i/>
                <w:color w:val="231F20"/>
                <w:sz w:val="20"/>
              </w:rPr>
              <w:t>Freedom of Information Act 1982</w:t>
            </w:r>
          </w:p>
        </w:tc>
        <w:tc>
          <w:tcPr>
            <w:tcW w:w="1796" w:type="dxa"/>
            <w:tcBorders>
              <w:top w:val="single" w:sz="4" w:space="0" w:color="231F20"/>
              <w:bottom w:val="single" w:sz="4" w:space="0" w:color="231F20"/>
            </w:tcBorders>
          </w:tcPr>
          <w:p w:rsidR="0051318F" w:rsidRDefault="00554FE9">
            <w:pPr>
              <w:pStyle w:val="TableParagraph"/>
              <w:spacing w:before="67"/>
              <w:ind w:right="76"/>
              <w:jc w:val="right"/>
              <w:rPr>
                <w:sz w:val="20"/>
              </w:rPr>
            </w:pPr>
            <w:r>
              <w:rPr>
                <w:color w:val="231F20"/>
                <w:sz w:val="20"/>
              </w:rPr>
              <w:t>58</w:t>
            </w:r>
          </w:p>
        </w:tc>
      </w:tr>
    </w:tbl>
    <w:p w:rsidR="0051318F" w:rsidRDefault="0051318F">
      <w:pPr>
        <w:jc w:val="right"/>
        <w:rPr>
          <w:sz w:val="20"/>
        </w:rPr>
        <w:sectPr w:rsidR="0051318F">
          <w:pgSz w:w="11910" w:h="16840"/>
          <w:pgMar w:top="520" w:right="0" w:bottom="680" w:left="0" w:header="0" w:footer="453" w:gutter="0"/>
          <w:cols w:space="720"/>
        </w:sectPr>
      </w:pPr>
    </w:p>
    <w:tbl>
      <w:tblPr>
        <w:tblW w:w="0" w:type="auto"/>
        <w:tblInd w:w="727" w:type="dxa"/>
        <w:tblLayout w:type="fixed"/>
        <w:tblCellMar>
          <w:left w:w="0" w:type="dxa"/>
          <w:right w:w="0" w:type="dxa"/>
        </w:tblCellMar>
        <w:tblLook w:val="01E0" w:firstRow="1" w:lastRow="1" w:firstColumn="1" w:lastColumn="1" w:noHBand="0" w:noVBand="0"/>
      </w:tblPr>
      <w:tblGrid>
        <w:gridCol w:w="1616"/>
        <w:gridCol w:w="7041"/>
        <w:gridCol w:w="1808"/>
      </w:tblGrid>
      <w:tr w:rsidR="0051318F">
        <w:trPr>
          <w:trHeight w:val="495"/>
        </w:trPr>
        <w:tc>
          <w:tcPr>
            <w:tcW w:w="1616" w:type="dxa"/>
            <w:shd w:val="clear" w:color="auto" w:fill="231F20"/>
          </w:tcPr>
          <w:p w:rsidR="0051318F" w:rsidRDefault="00554FE9">
            <w:pPr>
              <w:pStyle w:val="TableParagraph"/>
              <w:spacing w:before="113"/>
              <w:ind w:left="85"/>
              <w:rPr>
                <w:b/>
                <w:sz w:val="20"/>
              </w:rPr>
            </w:pPr>
            <w:r>
              <w:rPr>
                <w:b/>
                <w:color w:val="FFFFFF"/>
                <w:sz w:val="20"/>
              </w:rPr>
              <w:lastRenderedPageBreak/>
              <w:t>Legislation</w:t>
            </w:r>
          </w:p>
        </w:tc>
        <w:tc>
          <w:tcPr>
            <w:tcW w:w="7041" w:type="dxa"/>
            <w:shd w:val="clear" w:color="auto" w:fill="231F20"/>
          </w:tcPr>
          <w:p w:rsidR="0051318F" w:rsidRDefault="00554FE9">
            <w:pPr>
              <w:pStyle w:val="TableParagraph"/>
              <w:spacing w:before="113"/>
              <w:ind w:left="410"/>
              <w:rPr>
                <w:b/>
                <w:sz w:val="20"/>
              </w:rPr>
            </w:pPr>
            <w:r>
              <w:rPr>
                <w:b/>
                <w:color w:val="FFFFFF"/>
                <w:sz w:val="20"/>
              </w:rPr>
              <w:t>Requirement</w:t>
            </w:r>
          </w:p>
        </w:tc>
        <w:tc>
          <w:tcPr>
            <w:tcW w:w="1808" w:type="dxa"/>
            <w:shd w:val="clear" w:color="auto" w:fill="231F20"/>
          </w:tcPr>
          <w:p w:rsidR="0051318F" w:rsidRDefault="00554FE9">
            <w:pPr>
              <w:pStyle w:val="TableParagraph"/>
              <w:spacing w:before="113"/>
              <w:ind w:right="77"/>
              <w:jc w:val="right"/>
              <w:rPr>
                <w:b/>
                <w:sz w:val="20"/>
              </w:rPr>
            </w:pPr>
            <w:r>
              <w:rPr>
                <w:b/>
                <w:color w:val="FFFFFF"/>
                <w:sz w:val="20"/>
              </w:rPr>
              <w:t>Page</w:t>
            </w:r>
          </w:p>
        </w:tc>
      </w:tr>
      <w:tr w:rsidR="0051318F">
        <w:trPr>
          <w:trHeight w:val="602"/>
        </w:trPr>
        <w:tc>
          <w:tcPr>
            <w:tcW w:w="1616" w:type="dxa"/>
            <w:tcBorders>
              <w:bottom w:val="single" w:sz="4" w:space="0" w:color="231F20"/>
            </w:tcBorders>
          </w:tcPr>
          <w:p w:rsidR="0051318F" w:rsidRDefault="00554FE9">
            <w:pPr>
              <w:pStyle w:val="TableParagraph"/>
              <w:ind w:left="113"/>
              <w:rPr>
                <w:sz w:val="20"/>
              </w:rPr>
            </w:pPr>
            <w:r>
              <w:rPr>
                <w:color w:val="231F20"/>
                <w:sz w:val="20"/>
              </w:rPr>
              <w:t>FRD 22H</w:t>
            </w:r>
          </w:p>
        </w:tc>
        <w:tc>
          <w:tcPr>
            <w:tcW w:w="7041" w:type="dxa"/>
            <w:tcBorders>
              <w:bottom w:val="single" w:sz="4" w:space="0" w:color="231F20"/>
            </w:tcBorders>
          </w:tcPr>
          <w:p w:rsidR="0051318F" w:rsidRDefault="00554FE9">
            <w:pPr>
              <w:pStyle w:val="TableParagraph"/>
              <w:spacing w:line="249" w:lineRule="auto"/>
              <w:ind w:left="439" w:right="1823"/>
              <w:rPr>
                <w:i/>
                <w:sz w:val="20"/>
              </w:rPr>
            </w:pPr>
            <w:r>
              <w:rPr>
                <w:color w:val="231F20"/>
                <w:sz w:val="20"/>
              </w:rPr>
              <w:t xml:space="preserve">Compliance with building and maintenance provisions of </w:t>
            </w:r>
            <w:r>
              <w:rPr>
                <w:i/>
                <w:color w:val="231F20"/>
                <w:sz w:val="20"/>
              </w:rPr>
              <w:t>Building Act 1993</w:t>
            </w:r>
          </w:p>
        </w:tc>
        <w:tc>
          <w:tcPr>
            <w:tcW w:w="1808" w:type="dxa"/>
            <w:tcBorders>
              <w:bottom w:val="single" w:sz="4" w:space="0" w:color="231F20"/>
            </w:tcBorders>
          </w:tcPr>
          <w:p w:rsidR="0051318F" w:rsidRDefault="00554FE9">
            <w:pPr>
              <w:pStyle w:val="TableParagraph"/>
              <w:ind w:right="77"/>
              <w:jc w:val="right"/>
              <w:rPr>
                <w:sz w:val="20"/>
              </w:rPr>
            </w:pPr>
            <w:r>
              <w:rPr>
                <w:color w:val="231F20"/>
                <w:sz w:val="20"/>
              </w:rPr>
              <w:t>57</w:t>
            </w:r>
          </w:p>
        </w:tc>
      </w:tr>
      <w:tr w:rsidR="0051318F">
        <w:trPr>
          <w:trHeight w:val="362"/>
        </w:trPr>
        <w:tc>
          <w:tcPr>
            <w:tcW w:w="1616" w:type="dxa"/>
            <w:tcBorders>
              <w:top w:val="single" w:sz="4" w:space="0" w:color="231F20"/>
              <w:bottom w:val="single" w:sz="4" w:space="0" w:color="231F20"/>
            </w:tcBorders>
          </w:tcPr>
          <w:p w:rsidR="0051318F" w:rsidRDefault="00554FE9">
            <w:pPr>
              <w:pStyle w:val="TableParagraph"/>
              <w:ind w:left="113"/>
              <w:rPr>
                <w:sz w:val="20"/>
              </w:rPr>
            </w:pPr>
            <w:r>
              <w:rPr>
                <w:color w:val="231F20"/>
                <w:sz w:val="20"/>
              </w:rPr>
              <w:t>FRD 22H</w:t>
            </w:r>
          </w:p>
        </w:tc>
        <w:tc>
          <w:tcPr>
            <w:tcW w:w="7041" w:type="dxa"/>
            <w:tcBorders>
              <w:top w:val="single" w:sz="4" w:space="0" w:color="231F20"/>
              <w:bottom w:val="single" w:sz="4" w:space="0" w:color="231F20"/>
            </w:tcBorders>
          </w:tcPr>
          <w:p w:rsidR="0051318F" w:rsidRDefault="00554FE9">
            <w:pPr>
              <w:pStyle w:val="TableParagraph"/>
              <w:ind w:left="439"/>
              <w:rPr>
                <w:sz w:val="20"/>
              </w:rPr>
            </w:pPr>
            <w:r>
              <w:rPr>
                <w:color w:val="231F20"/>
                <w:sz w:val="20"/>
              </w:rPr>
              <w:t>Statement on Competitive Neutrality Policy</w:t>
            </w:r>
          </w:p>
        </w:tc>
        <w:tc>
          <w:tcPr>
            <w:tcW w:w="1808" w:type="dxa"/>
            <w:tcBorders>
              <w:top w:val="single" w:sz="4" w:space="0" w:color="231F20"/>
              <w:bottom w:val="single" w:sz="4" w:space="0" w:color="231F20"/>
            </w:tcBorders>
          </w:tcPr>
          <w:p w:rsidR="0051318F" w:rsidRDefault="00554FE9">
            <w:pPr>
              <w:pStyle w:val="TableParagraph"/>
              <w:ind w:right="76"/>
              <w:jc w:val="right"/>
              <w:rPr>
                <w:sz w:val="20"/>
              </w:rPr>
            </w:pPr>
            <w:r>
              <w:rPr>
                <w:color w:val="231F20"/>
                <w:sz w:val="20"/>
              </w:rPr>
              <w:t>57</w:t>
            </w:r>
          </w:p>
        </w:tc>
      </w:tr>
      <w:tr w:rsidR="0051318F">
        <w:trPr>
          <w:trHeight w:val="362"/>
        </w:trPr>
        <w:tc>
          <w:tcPr>
            <w:tcW w:w="1616" w:type="dxa"/>
            <w:tcBorders>
              <w:top w:val="single" w:sz="4" w:space="0" w:color="231F20"/>
              <w:bottom w:val="single" w:sz="4" w:space="0" w:color="231F20"/>
            </w:tcBorders>
          </w:tcPr>
          <w:p w:rsidR="0051318F" w:rsidRDefault="00554FE9">
            <w:pPr>
              <w:pStyle w:val="TableParagraph"/>
              <w:ind w:left="114"/>
              <w:rPr>
                <w:sz w:val="20"/>
              </w:rPr>
            </w:pPr>
            <w:r>
              <w:rPr>
                <w:color w:val="231F20"/>
                <w:sz w:val="20"/>
              </w:rPr>
              <w:t>FRD 22H</w:t>
            </w:r>
          </w:p>
        </w:tc>
        <w:tc>
          <w:tcPr>
            <w:tcW w:w="7041" w:type="dxa"/>
            <w:tcBorders>
              <w:top w:val="single" w:sz="4" w:space="0" w:color="231F20"/>
              <w:bottom w:val="single" w:sz="4" w:space="0" w:color="231F20"/>
            </w:tcBorders>
          </w:tcPr>
          <w:p w:rsidR="0051318F" w:rsidRDefault="00554FE9">
            <w:pPr>
              <w:pStyle w:val="TableParagraph"/>
              <w:ind w:left="439"/>
              <w:rPr>
                <w:i/>
                <w:sz w:val="20"/>
              </w:rPr>
            </w:pPr>
            <w:r>
              <w:rPr>
                <w:color w:val="231F20"/>
                <w:sz w:val="20"/>
              </w:rPr>
              <w:t xml:space="preserve">Application and operation of the </w:t>
            </w:r>
            <w:r>
              <w:rPr>
                <w:i/>
                <w:color w:val="231F20"/>
                <w:sz w:val="20"/>
              </w:rPr>
              <w:t>Protected Disclosure Act 2012</w:t>
            </w:r>
          </w:p>
        </w:tc>
        <w:tc>
          <w:tcPr>
            <w:tcW w:w="1808" w:type="dxa"/>
            <w:tcBorders>
              <w:top w:val="single" w:sz="4" w:space="0" w:color="231F20"/>
              <w:bottom w:val="single" w:sz="4" w:space="0" w:color="231F20"/>
            </w:tcBorders>
          </w:tcPr>
          <w:p w:rsidR="0051318F" w:rsidRDefault="00554FE9">
            <w:pPr>
              <w:pStyle w:val="TableParagraph"/>
              <w:ind w:right="76"/>
              <w:jc w:val="right"/>
              <w:rPr>
                <w:sz w:val="20"/>
              </w:rPr>
            </w:pPr>
            <w:r>
              <w:rPr>
                <w:color w:val="231F20"/>
                <w:sz w:val="20"/>
              </w:rPr>
              <w:t>59</w:t>
            </w:r>
          </w:p>
        </w:tc>
      </w:tr>
      <w:tr w:rsidR="0051318F">
        <w:trPr>
          <w:trHeight w:val="362"/>
        </w:trPr>
        <w:tc>
          <w:tcPr>
            <w:tcW w:w="1616" w:type="dxa"/>
            <w:tcBorders>
              <w:top w:val="single" w:sz="4" w:space="0" w:color="231F20"/>
              <w:bottom w:val="single" w:sz="4" w:space="0" w:color="231F20"/>
            </w:tcBorders>
          </w:tcPr>
          <w:p w:rsidR="0051318F" w:rsidRDefault="00554FE9">
            <w:pPr>
              <w:pStyle w:val="TableParagraph"/>
              <w:ind w:left="114"/>
              <w:rPr>
                <w:sz w:val="20"/>
              </w:rPr>
            </w:pPr>
            <w:r>
              <w:rPr>
                <w:color w:val="231F20"/>
                <w:sz w:val="20"/>
              </w:rPr>
              <w:t>FRD 22H</w:t>
            </w:r>
          </w:p>
        </w:tc>
        <w:tc>
          <w:tcPr>
            <w:tcW w:w="7041" w:type="dxa"/>
            <w:tcBorders>
              <w:top w:val="single" w:sz="4" w:space="0" w:color="231F20"/>
              <w:bottom w:val="single" w:sz="4" w:space="0" w:color="231F20"/>
            </w:tcBorders>
          </w:tcPr>
          <w:p w:rsidR="0051318F" w:rsidRDefault="00554FE9">
            <w:pPr>
              <w:pStyle w:val="TableParagraph"/>
              <w:ind w:left="440"/>
              <w:rPr>
                <w:i/>
                <w:sz w:val="20"/>
              </w:rPr>
            </w:pPr>
            <w:r>
              <w:rPr>
                <w:color w:val="231F20"/>
                <w:sz w:val="20"/>
              </w:rPr>
              <w:t xml:space="preserve">Application and operation of the </w:t>
            </w:r>
            <w:r>
              <w:rPr>
                <w:i/>
                <w:color w:val="231F20"/>
                <w:sz w:val="20"/>
              </w:rPr>
              <w:t>Carers Recognition Act 2012</w:t>
            </w:r>
          </w:p>
        </w:tc>
        <w:tc>
          <w:tcPr>
            <w:tcW w:w="1808" w:type="dxa"/>
            <w:tcBorders>
              <w:top w:val="single" w:sz="4" w:space="0" w:color="231F20"/>
              <w:bottom w:val="single" w:sz="4" w:space="0" w:color="231F20"/>
            </w:tcBorders>
          </w:tcPr>
          <w:p w:rsidR="0051318F" w:rsidRDefault="00554FE9">
            <w:pPr>
              <w:pStyle w:val="TableParagraph"/>
              <w:ind w:right="76"/>
              <w:jc w:val="right"/>
              <w:rPr>
                <w:sz w:val="20"/>
              </w:rPr>
            </w:pPr>
            <w:r>
              <w:rPr>
                <w:color w:val="231F20"/>
                <w:sz w:val="20"/>
              </w:rPr>
              <w:t>59</w:t>
            </w:r>
          </w:p>
        </w:tc>
      </w:tr>
      <w:tr w:rsidR="0051318F">
        <w:trPr>
          <w:trHeight w:val="362"/>
        </w:trPr>
        <w:tc>
          <w:tcPr>
            <w:tcW w:w="1616" w:type="dxa"/>
            <w:tcBorders>
              <w:top w:val="single" w:sz="4" w:space="0" w:color="231F20"/>
              <w:bottom w:val="single" w:sz="4" w:space="0" w:color="231F20"/>
            </w:tcBorders>
          </w:tcPr>
          <w:p w:rsidR="0051318F" w:rsidRDefault="00554FE9">
            <w:pPr>
              <w:pStyle w:val="TableParagraph"/>
              <w:ind w:left="114"/>
              <w:rPr>
                <w:sz w:val="20"/>
              </w:rPr>
            </w:pPr>
            <w:r>
              <w:rPr>
                <w:color w:val="231F20"/>
                <w:sz w:val="20"/>
              </w:rPr>
              <w:t>FRD 22H</w:t>
            </w:r>
          </w:p>
        </w:tc>
        <w:tc>
          <w:tcPr>
            <w:tcW w:w="7041" w:type="dxa"/>
            <w:tcBorders>
              <w:top w:val="single" w:sz="4" w:space="0" w:color="231F20"/>
              <w:bottom w:val="single" w:sz="4" w:space="0" w:color="231F20"/>
            </w:tcBorders>
          </w:tcPr>
          <w:p w:rsidR="0051318F" w:rsidRDefault="00554FE9">
            <w:pPr>
              <w:pStyle w:val="TableParagraph"/>
              <w:ind w:left="440"/>
              <w:rPr>
                <w:sz w:val="20"/>
              </w:rPr>
            </w:pPr>
            <w:r>
              <w:rPr>
                <w:color w:val="231F20"/>
                <w:sz w:val="20"/>
              </w:rPr>
              <w:t>Details of consultancies over $10,000</w:t>
            </w:r>
          </w:p>
        </w:tc>
        <w:tc>
          <w:tcPr>
            <w:tcW w:w="1808" w:type="dxa"/>
            <w:tcBorders>
              <w:top w:val="single" w:sz="4" w:space="0" w:color="231F20"/>
              <w:bottom w:val="single" w:sz="4" w:space="0" w:color="231F20"/>
            </w:tcBorders>
          </w:tcPr>
          <w:p w:rsidR="0051318F" w:rsidRDefault="00554FE9">
            <w:pPr>
              <w:pStyle w:val="TableParagraph"/>
              <w:ind w:right="76"/>
              <w:jc w:val="right"/>
              <w:rPr>
                <w:sz w:val="20"/>
              </w:rPr>
            </w:pPr>
            <w:r>
              <w:rPr>
                <w:color w:val="231F20"/>
                <w:sz w:val="20"/>
              </w:rPr>
              <w:t>57</w:t>
            </w:r>
          </w:p>
        </w:tc>
      </w:tr>
      <w:tr w:rsidR="0051318F">
        <w:trPr>
          <w:trHeight w:val="362"/>
        </w:trPr>
        <w:tc>
          <w:tcPr>
            <w:tcW w:w="1616" w:type="dxa"/>
            <w:tcBorders>
              <w:top w:val="single" w:sz="4" w:space="0" w:color="231F20"/>
              <w:bottom w:val="single" w:sz="4" w:space="0" w:color="231F20"/>
            </w:tcBorders>
          </w:tcPr>
          <w:p w:rsidR="0051318F" w:rsidRDefault="00554FE9">
            <w:pPr>
              <w:pStyle w:val="TableParagraph"/>
              <w:ind w:left="114"/>
              <w:rPr>
                <w:sz w:val="20"/>
              </w:rPr>
            </w:pPr>
            <w:r>
              <w:rPr>
                <w:color w:val="231F20"/>
                <w:sz w:val="20"/>
              </w:rPr>
              <w:t>FRD 22H</w:t>
            </w:r>
          </w:p>
        </w:tc>
        <w:tc>
          <w:tcPr>
            <w:tcW w:w="7041" w:type="dxa"/>
            <w:tcBorders>
              <w:top w:val="single" w:sz="4" w:space="0" w:color="231F20"/>
              <w:bottom w:val="single" w:sz="4" w:space="0" w:color="231F20"/>
            </w:tcBorders>
          </w:tcPr>
          <w:p w:rsidR="0051318F" w:rsidRDefault="00554FE9">
            <w:pPr>
              <w:pStyle w:val="TableParagraph"/>
              <w:ind w:left="440"/>
              <w:rPr>
                <w:sz w:val="20"/>
              </w:rPr>
            </w:pPr>
            <w:r>
              <w:rPr>
                <w:color w:val="231F20"/>
                <w:sz w:val="20"/>
              </w:rPr>
              <w:t>Details of consultancies under $10,000</w:t>
            </w:r>
          </w:p>
        </w:tc>
        <w:tc>
          <w:tcPr>
            <w:tcW w:w="1808" w:type="dxa"/>
            <w:tcBorders>
              <w:top w:val="single" w:sz="4" w:space="0" w:color="231F20"/>
              <w:bottom w:val="single" w:sz="4" w:space="0" w:color="231F20"/>
            </w:tcBorders>
          </w:tcPr>
          <w:p w:rsidR="0051318F" w:rsidRDefault="00554FE9">
            <w:pPr>
              <w:pStyle w:val="TableParagraph"/>
              <w:ind w:right="76"/>
              <w:jc w:val="right"/>
              <w:rPr>
                <w:sz w:val="20"/>
              </w:rPr>
            </w:pPr>
            <w:r>
              <w:rPr>
                <w:color w:val="231F20"/>
                <w:sz w:val="20"/>
              </w:rPr>
              <w:t>57</w:t>
            </w:r>
          </w:p>
        </w:tc>
      </w:tr>
      <w:tr w:rsidR="0051318F">
        <w:trPr>
          <w:trHeight w:val="362"/>
        </w:trPr>
        <w:tc>
          <w:tcPr>
            <w:tcW w:w="1616" w:type="dxa"/>
            <w:tcBorders>
              <w:top w:val="single" w:sz="4" w:space="0" w:color="231F20"/>
              <w:bottom w:val="single" w:sz="4" w:space="0" w:color="231F20"/>
            </w:tcBorders>
          </w:tcPr>
          <w:p w:rsidR="0051318F" w:rsidRDefault="00554FE9">
            <w:pPr>
              <w:pStyle w:val="TableParagraph"/>
              <w:ind w:left="114"/>
              <w:rPr>
                <w:sz w:val="20"/>
              </w:rPr>
            </w:pPr>
            <w:r>
              <w:rPr>
                <w:color w:val="231F20"/>
                <w:sz w:val="20"/>
              </w:rPr>
              <w:t>FRD 22H</w:t>
            </w:r>
          </w:p>
        </w:tc>
        <w:tc>
          <w:tcPr>
            <w:tcW w:w="7041" w:type="dxa"/>
            <w:tcBorders>
              <w:top w:val="single" w:sz="4" w:space="0" w:color="231F20"/>
              <w:bottom w:val="single" w:sz="4" w:space="0" w:color="231F20"/>
            </w:tcBorders>
          </w:tcPr>
          <w:p w:rsidR="0051318F" w:rsidRDefault="00554FE9">
            <w:pPr>
              <w:pStyle w:val="TableParagraph"/>
              <w:ind w:left="440"/>
              <w:rPr>
                <w:sz w:val="20"/>
              </w:rPr>
            </w:pPr>
            <w:r>
              <w:rPr>
                <w:color w:val="231F20"/>
                <w:sz w:val="20"/>
              </w:rPr>
              <w:t>Disclosure of government advertising expenditure</w:t>
            </w:r>
          </w:p>
        </w:tc>
        <w:tc>
          <w:tcPr>
            <w:tcW w:w="1808" w:type="dxa"/>
            <w:tcBorders>
              <w:top w:val="single" w:sz="4" w:space="0" w:color="231F20"/>
              <w:bottom w:val="single" w:sz="4" w:space="0" w:color="231F20"/>
            </w:tcBorders>
          </w:tcPr>
          <w:p w:rsidR="0051318F" w:rsidRDefault="00554FE9">
            <w:pPr>
              <w:pStyle w:val="TableParagraph"/>
              <w:ind w:right="75"/>
              <w:jc w:val="right"/>
              <w:rPr>
                <w:sz w:val="20"/>
              </w:rPr>
            </w:pPr>
            <w:r>
              <w:rPr>
                <w:color w:val="231F20"/>
                <w:sz w:val="20"/>
              </w:rPr>
              <w:t>58</w:t>
            </w:r>
          </w:p>
        </w:tc>
      </w:tr>
      <w:tr w:rsidR="0051318F">
        <w:trPr>
          <w:trHeight w:val="362"/>
        </w:trPr>
        <w:tc>
          <w:tcPr>
            <w:tcW w:w="1616" w:type="dxa"/>
            <w:tcBorders>
              <w:top w:val="single" w:sz="4" w:space="0" w:color="231F20"/>
              <w:bottom w:val="single" w:sz="4" w:space="0" w:color="231F20"/>
            </w:tcBorders>
          </w:tcPr>
          <w:p w:rsidR="0051318F" w:rsidRDefault="00554FE9">
            <w:pPr>
              <w:pStyle w:val="TableParagraph"/>
              <w:ind w:left="115"/>
              <w:rPr>
                <w:sz w:val="20"/>
              </w:rPr>
            </w:pPr>
            <w:r>
              <w:rPr>
                <w:color w:val="231F20"/>
                <w:sz w:val="20"/>
              </w:rPr>
              <w:t>FRD 22H</w:t>
            </w:r>
          </w:p>
        </w:tc>
        <w:tc>
          <w:tcPr>
            <w:tcW w:w="7041" w:type="dxa"/>
            <w:tcBorders>
              <w:top w:val="single" w:sz="4" w:space="0" w:color="231F20"/>
              <w:bottom w:val="single" w:sz="4" w:space="0" w:color="231F20"/>
            </w:tcBorders>
          </w:tcPr>
          <w:p w:rsidR="0051318F" w:rsidRDefault="00554FE9">
            <w:pPr>
              <w:pStyle w:val="TableParagraph"/>
              <w:ind w:left="440"/>
              <w:rPr>
                <w:sz w:val="20"/>
              </w:rPr>
            </w:pPr>
            <w:r>
              <w:rPr>
                <w:color w:val="231F20"/>
                <w:sz w:val="20"/>
              </w:rPr>
              <w:t>Disclosure of ICT expenditure</w:t>
            </w:r>
          </w:p>
        </w:tc>
        <w:tc>
          <w:tcPr>
            <w:tcW w:w="1808" w:type="dxa"/>
            <w:tcBorders>
              <w:top w:val="single" w:sz="4" w:space="0" w:color="231F20"/>
              <w:bottom w:val="single" w:sz="4" w:space="0" w:color="231F20"/>
            </w:tcBorders>
          </w:tcPr>
          <w:p w:rsidR="0051318F" w:rsidRDefault="00554FE9">
            <w:pPr>
              <w:pStyle w:val="TableParagraph"/>
              <w:ind w:right="75"/>
              <w:jc w:val="right"/>
              <w:rPr>
                <w:sz w:val="20"/>
              </w:rPr>
            </w:pPr>
            <w:r>
              <w:rPr>
                <w:color w:val="231F20"/>
                <w:sz w:val="20"/>
              </w:rPr>
              <w:t>58</w:t>
            </w:r>
          </w:p>
        </w:tc>
      </w:tr>
      <w:tr w:rsidR="0051318F">
        <w:trPr>
          <w:trHeight w:val="362"/>
        </w:trPr>
        <w:tc>
          <w:tcPr>
            <w:tcW w:w="1616" w:type="dxa"/>
            <w:tcBorders>
              <w:top w:val="single" w:sz="4" w:space="0" w:color="231F20"/>
              <w:bottom w:val="single" w:sz="4" w:space="0" w:color="231F20"/>
            </w:tcBorders>
          </w:tcPr>
          <w:p w:rsidR="0051318F" w:rsidRDefault="00554FE9">
            <w:pPr>
              <w:pStyle w:val="TableParagraph"/>
              <w:ind w:left="115"/>
              <w:rPr>
                <w:sz w:val="20"/>
              </w:rPr>
            </w:pPr>
            <w:r>
              <w:rPr>
                <w:color w:val="231F20"/>
                <w:sz w:val="20"/>
              </w:rPr>
              <w:t>FRD 22H</w:t>
            </w:r>
          </w:p>
        </w:tc>
        <w:tc>
          <w:tcPr>
            <w:tcW w:w="7041" w:type="dxa"/>
            <w:tcBorders>
              <w:top w:val="single" w:sz="4" w:space="0" w:color="231F20"/>
              <w:bottom w:val="single" w:sz="4" w:space="0" w:color="231F20"/>
            </w:tcBorders>
          </w:tcPr>
          <w:p w:rsidR="0051318F" w:rsidRDefault="00554FE9">
            <w:pPr>
              <w:pStyle w:val="TableParagraph"/>
              <w:ind w:left="441"/>
              <w:rPr>
                <w:sz w:val="20"/>
              </w:rPr>
            </w:pPr>
            <w:r>
              <w:rPr>
                <w:color w:val="231F20"/>
                <w:sz w:val="20"/>
              </w:rPr>
              <w:t>Statement of availability of other information</w:t>
            </w:r>
          </w:p>
        </w:tc>
        <w:tc>
          <w:tcPr>
            <w:tcW w:w="1808" w:type="dxa"/>
            <w:tcBorders>
              <w:top w:val="single" w:sz="4" w:space="0" w:color="231F20"/>
              <w:bottom w:val="single" w:sz="4" w:space="0" w:color="231F20"/>
            </w:tcBorders>
          </w:tcPr>
          <w:p w:rsidR="0051318F" w:rsidRDefault="00554FE9">
            <w:pPr>
              <w:pStyle w:val="TableParagraph"/>
              <w:ind w:right="75"/>
              <w:jc w:val="right"/>
              <w:rPr>
                <w:sz w:val="20"/>
              </w:rPr>
            </w:pPr>
            <w:r>
              <w:rPr>
                <w:color w:val="231F20"/>
                <w:sz w:val="20"/>
              </w:rPr>
              <w:t>56</w:t>
            </w:r>
          </w:p>
        </w:tc>
      </w:tr>
      <w:tr w:rsidR="0051318F">
        <w:trPr>
          <w:trHeight w:val="362"/>
        </w:trPr>
        <w:tc>
          <w:tcPr>
            <w:tcW w:w="1616" w:type="dxa"/>
            <w:tcBorders>
              <w:top w:val="single" w:sz="4" w:space="0" w:color="231F20"/>
              <w:bottom w:val="single" w:sz="4" w:space="0" w:color="231F20"/>
            </w:tcBorders>
          </w:tcPr>
          <w:p w:rsidR="0051318F" w:rsidRDefault="00554FE9">
            <w:pPr>
              <w:pStyle w:val="TableParagraph"/>
              <w:ind w:left="115"/>
              <w:rPr>
                <w:sz w:val="20"/>
              </w:rPr>
            </w:pPr>
            <w:r>
              <w:rPr>
                <w:color w:val="231F20"/>
                <w:sz w:val="20"/>
              </w:rPr>
              <w:t>FRD 24D</w:t>
            </w:r>
          </w:p>
        </w:tc>
        <w:tc>
          <w:tcPr>
            <w:tcW w:w="7041" w:type="dxa"/>
            <w:tcBorders>
              <w:top w:val="single" w:sz="4" w:space="0" w:color="231F20"/>
              <w:bottom w:val="single" w:sz="4" w:space="0" w:color="231F20"/>
            </w:tcBorders>
          </w:tcPr>
          <w:p w:rsidR="0051318F" w:rsidRDefault="00554FE9">
            <w:pPr>
              <w:pStyle w:val="TableParagraph"/>
              <w:ind w:left="441"/>
              <w:rPr>
                <w:sz w:val="20"/>
              </w:rPr>
            </w:pPr>
            <w:r>
              <w:rPr>
                <w:color w:val="231F20"/>
                <w:sz w:val="20"/>
              </w:rPr>
              <w:t>Reporting of office-based environmental impacts</w:t>
            </w:r>
          </w:p>
        </w:tc>
        <w:tc>
          <w:tcPr>
            <w:tcW w:w="1808" w:type="dxa"/>
            <w:tcBorders>
              <w:top w:val="single" w:sz="4" w:space="0" w:color="231F20"/>
              <w:bottom w:val="single" w:sz="4" w:space="0" w:color="231F20"/>
            </w:tcBorders>
          </w:tcPr>
          <w:p w:rsidR="0051318F" w:rsidRDefault="00554FE9">
            <w:pPr>
              <w:pStyle w:val="TableParagraph"/>
              <w:ind w:right="75"/>
              <w:jc w:val="right"/>
              <w:rPr>
                <w:sz w:val="20"/>
              </w:rPr>
            </w:pPr>
            <w:r>
              <w:rPr>
                <w:color w:val="231F20"/>
                <w:sz w:val="20"/>
              </w:rPr>
              <w:t>57</w:t>
            </w:r>
          </w:p>
        </w:tc>
      </w:tr>
      <w:tr w:rsidR="0051318F">
        <w:trPr>
          <w:trHeight w:val="362"/>
        </w:trPr>
        <w:tc>
          <w:tcPr>
            <w:tcW w:w="1616" w:type="dxa"/>
            <w:tcBorders>
              <w:top w:val="single" w:sz="4" w:space="0" w:color="231F20"/>
              <w:bottom w:val="single" w:sz="4" w:space="0" w:color="231F20"/>
            </w:tcBorders>
          </w:tcPr>
          <w:p w:rsidR="0051318F" w:rsidRDefault="00554FE9">
            <w:pPr>
              <w:pStyle w:val="TableParagraph"/>
              <w:ind w:left="115"/>
              <w:rPr>
                <w:sz w:val="20"/>
              </w:rPr>
            </w:pPr>
            <w:r>
              <w:rPr>
                <w:color w:val="231F20"/>
                <w:sz w:val="20"/>
              </w:rPr>
              <w:t>FRD 25C</w:t>
            </w:r>
          </w:p>
        </w:tc>
        <w:tc>
          <w:tcPr>
            <w:tcW w:w="7041" w:type="dxa"/>
            <w:tcBorders>
              <w:top w:val="single" w:sz="4" w:space="0" w:color="231F20"/>
              <w:bottom w:val="single" w:sz="4" w:space="0" w:color="231F20"/>
            </w:tcBorders>
          </w:tcPr>
          <w:p w:rsidR="0051318F" w:rsidRDefault="00554FE9">
            <w:pPr>
              <w:pStyle w:val="TableParagraph"/>
              <w:ind w:left="441"/>
              <w:rPr>
                <w:sz w:val="20"/>
              </w:rPr>
            </w:pPr>
            <w:r>
              <w:rPr>
                <w:color w:val="231F20"/>
                <w:sz w:val="20"/>
              </w:rPr>
              <w:t>Victorian Industry Participation Policy disclosures</w:t>
            </w:r>
          </w:p>
        </w:tc>
        <w:tc>
          <w:tcPr>
            <w:tcW w:w="1808" w:type="dxa"/>
            <w:tcBorders>
              <w:top w:val="single" w:sz="4" w:space="0" w:color="231F20"/>
              <w:bottom w:val="single" w:sz="4" w:space="0" w:color="231F20"/>
            </w:tcBorders>
          </w:tcPr>
          <w:p w:rsidR="0051318F" w:rsidRDefault="00554FE9">
            <w:pPr>
              <w:pStyle w:val="TableParagraph"/>
              <w:ind w:right="75"/>
              <w:jc w:val="right"/>
              <w:rPr>
                <w:sz w:val="20"/>
              </w:rPr>
            </w:pPr>
            <w:r>
              <w:rPr>
                <w:color w:val="231F20"/>
                <w:sz w:val="20"/>
              </w:rPr>
              <w:t>58</w:t>
            </w:r>
          </w:p>
        </w:tc>
      </w:tr>
      <w:tr w:rsidR="0051318F">
        <w:trPr>
          <w:trHeight w:val="362"/>
        </w:trPr>
        <w:tc>
          <w:tcPr>
            <w:tcW w:w="1616" w:type="dxa"/>
            <w:tcBorders>
              <w:top w:val="single" w:sz="4" w:space="0" w:color="231F20"/>
              <w:bottom w:val="single" w:sz="4" w:space="0" w:color="231F20"/>
            </w:tcBorders>
          </w:tcPr>
          <w:p w:rsidR="0051318F" w:rsidRDefault="00554FE9">
            <w:pPr>
              <w:pStyle w:val="TableParagraph"/>
              <w:ind w:left="115"/>
              <w:rPr>
                <w:sz w:val="20"/>
              </w:rPr>
            </w:pPr>
            <w:r>
              <w:rPr>
                <w:color w:val="231F20"/>
                <w:sz w:val="20"/>
              </w:rPr>
              <w:t>FRD 29C</w:t>
            </w:r>
          </w:p>
        </w:tc>
        <w:tc>
          <w:tcPr>
            <w:tcW w:w="7041" w:type="dxa"/>
            <w:tcBorders>
              <w:top w:val="single" w:sz="4" w:space="0" w:color="231F20"/>
              <w:bottom w:val="single" w:sz="4" w:space="0" w:color="231F20"/>
            </w:tcBorders>
          </w:tcPr>
          <w:p w:rsidR="0051318F" w:rsidRDefault="00554FE9">
            <w:pPr>
              <w:pStyle w:val="TableParagraph"/>
              <w:ind w:left="441"/>
              <w:rPr>
                <w:sz w:val="20"/>
              </w:rPr>
            </w:pPr>
            <w:r>
              <w:rPr>
                <w:color w:val="231F20"/>
                <w:sz w:val="20"/>
              </w:rPr>
              <w:t>Workforce data disclosures</w:t>
            </w:r>
          </w:p>
        </w:tc>
        <w:tc>
          <w:tcPr>
            <w:tcW w:w="1808" w:type="dxa"/>
            <w:tcBorders>
              <w:top w:val="single" w:sz="4" w:space="0" w:color="231F20"/>
              <w:bottom w:val="single" w:sz="4" w:space="0" w:color="231F20"/>
            </w:tcBorders>
          </w:tcPr>
          <w:p w:rsidR="0051318F" w:rsidRDefault="00554FE9">
            <w:pPr>
              <w:pStyle w:val="TableParagraph"/>
              <w:ind w:right="75"/>
              <w:jc w:val="right"/>
              <w:rPr>
                <w:sz w:val="20"/>
              </w:rPr>
            </w:pPr>
            <w:r>
              <w:rPr>
                <w:color w:val="231F20"/>
                <w:sz w:val="20"/>
              </w:rPr>
              <w:t>55–56</w:t>
            </w:r>
          </w:p>
        </w:tc>
      </w:tr>
      <w:tr w:rsidR="0051318F">
        <w:trPr>
          <w:trHeight w:val="362"/>
        </w:trPr>
        <w:tc>
          <w:tcPr>
            <w:tcW w:w="1616" w:type="dxa"/>
            <w:tcBorders>
              <w:top w:val="single" w:sz="4" w:space="0" w:color="231F20"/>
              <w:bottom w:val="single" w:sz="4" w:space="0" w:color="231F20"/>
            </w:tcBorders>
          </w:tcPr>
          <w:p w:rsidR="0051318F" w:rsidRDefault="00554FE9">
            <w:pPr>
              <w:pStyle w:val="TableParagraph"/>
              <w:ind w:left="115"/>
              <w:rPr>
                <w:sz w:val="20"/>
              </w:rPr>
            </w:pPr>
            <w:r>
              <w:rPr>
                <w:color w:val="231F20"/>
                <w:sz w:val="20"/>
              </w:rPr>
              <w:t>SD 5.2</w:t>
            </w:r>
          </w:p>
        </w:tc>
        <w:tc>
          <w:tcPr>
            <w:tcW w:w="7041" w:type="dxa"/>
            <w:tcBorders>
              <w:top w:val="single" w:sz="4" w:space="0" w:color="231F20"/>
              <w:bottom w:val="single" w:sz="4" w:space="0" w:color="231F20"/>
            </w:tcBorders>
          </w:tcPr>
          <w:p w:rsidR="0051318F" w:rsidRDefault="00554FE9">
            <w:pPr>
              <w:pStyle w:val="TableParagraph"/>
              <w:ind w:left="441"/>
              <w:rPr>
                <w:sz w:val="20"/>
              </w:rPr>
            </w:pPr>
            <w:r>
              <w:rPr>
                <w:color w:val="231F20"/>
                <w:sz w:val="20"/>
              </w:rPr>
              <w:t>Specific requirements under Standing Direction 5.2</w:t>
            </w:r>
          </w:p>
        </w:tc>
        <w:tc>
          <w:tcPr>
            <w:tcW w:w="1808" w:type="dxa"/>
            <w:tcBorders>
              <w:top w:val="single" w:sz="4" w:space="0" w:color="231F20"/>
              <w:bottom w:val="single" w:sz="4" w:space="0" w:color="231F20"/>
            </w:tcBorders>
          </w:tcPr>
          <w:p w:rsidR="0051318F" w:rsidRDefault="00554FE9">
            <w:pPr>
              <w:pStyle w:val="TableParagraph"/>
              <w:ind w:right="74"/>
              <w:jc w:val="right"/>
              <w:rPr>
                <w:sz w:val="20"/>
              </w:rPr>
            </w:pPr>
            <w:r>
              <w:rPr>
                <w:color w:val="231F20"/>
                <w:sz w:val="20"/>
              </w:rPr>
              <w:t>53</w:t>
            </w:r>
          </w:p>
        </w:tc>
      </w:tr>
      <w:tr w:rsidR="0051318F">
        <w:trPr>
          <w:trHeight w:val="362"/>
        </w:trPr>
        <w:tc>
          <w:tcPr>
            <w:tcW w:w="10465" w:type="dxa"/>
            <w:gridSpan w:val="3"/>
          </w:tcPr>
          <w:p w:rsidR="0051318F" w:rsidRDefault="00554FE9">
            <w:pPr>
              <w:pStyle w:val="TableParagraph"/>
              <w:ind w:left="116"/>
              <w:rPr>
                <w:b/>
                <w:sz w:val="20"/>
              </w:rPr>
            </w:pPr>
            <w:r>
              <w:rPr>
                <w:b/>
                <w:color w:val="231F20"/>
                <w:sz w:val="20"/>
              </w:rPr>
              <w:t>Compliance attestation and declaration</w:t>
            </w:r>
          </w:p>
        </w:tc>
      </w:tr>
      <w:tr w:rsidR="0051318F">
        <w:trPr>
          <w:trHeight w:val="484"/>
        </w:trPr>
        <w:tc>
          <w:tcPr>
            <w:tcW w:w="1616" w:type="dxa"/>
            <w:tcBorders>
              <w:top w:val="single" w:sz="4" w:space="0" w:color="231F20"/>
            </w:tcBorders>
          </w:tcPr>
          <w:p w:rsidR="0051318F" w:rsidRDefault="00554FE9">
            <w:pPr>
              <w:pStyle w:val="TableParagraph"/>
              <w:ind w:left="116"/>
              <w:rPr>
                <w:sz w:val="20"/>
              </w:rPr>
            </w:pPr>
            <w:r>
              <w:rPr>
                <w:color w:val="231F20"/>
                <w:sz w:val="20"/>
              </w:rPr>
              <w:t>SD 5.2.3</w:t>
            </w:r>
          </w:p>
        </w:tc>
        <w:tc>
          <w:tcPr>
            <w:tcW w:w="7041" w:type="dxa"/>
            <w:tcBorders>
              <w:top w:val="single" w:sz="4" w:space="0" w:color="231F20"/>
            </w:tcBorders>
          </w:tcPr>
          <w:p w:rsidR="0051318F" w:rsidRDefault="00554FE9">
            <w:pPr>
              <w:pStyle w:val="TableParagraph"/>
              <w:ind w:left="441"/>
              <w:rPr>
                <w:sz w:val="20"/>
              </w:rPr>
            </w:pPr>
            <w:r>
              <w:rPr>
                <w:color w:val="231F20"/>
                <w:sz w:val="20"/>
              </w:rPr>
              <w:t>Declaration in report of operations</w:t>
            </w:r>
          </w:p>
        </w:tc>
        <w:tc>
          <w:tcPr>
            <w:tcW w:w="1808" w:type="dxa"/>
            <w:tcBorders>
              <w:top w:val="single" w:sz="4" w:space="0" w:color="231F20"/>
            </w:tcBorders>
          </w:tcPr>
          <w:p w:rsidR="0051318F" w:rsidRDefault="00554FE9">
            <w:pPr>
              <w:pStyle w:val="TableParagraph"/>
              <w:ind w:right="74"/>
              <w:jc w:val="right"/>
              <w:rPr>
                <w:sz w:val="20"/>
              </w:rPr>
            </w:pPr>
            <w:r>
              <w:rPr>
                <w:color w:val="231F20"/>
                <w:sz w:val="20"/>
              </w:rPr>
              <w:t>53</w:t>
            </w:r>
          </w:p>
        </w:tc>
      </w:tr>
      <w:tr w:rsidR="0051318F">
        <w:trPr>
          <w:trHeight w:val="717"/>
        </w:trPr>
        <w:tc>
          <w:tcPr>
            <w:tcW w:w="1616" w:type="dxa"/>
            <w:tcBorders>
              <w:bottom w:val="single" w:sz="4" w:space="0" w:color="231F20"/>
            </w:tcBorders>
          </w:tcPr>
          <w:p w:rsidR="0051318F" w:rsidRDefault="00554FE9">
            <w:pPr>
              <w:pStyle w:val="TableParagraph"/>
              <w:spacing w:before="181" w:line="249" w:lineRule="auto"/>
              <w:ind w:left="116" w:right="424"/>
              <w:rPr>
                <w:b/>
                <w:sz w:val="20"/>
              </w:rPr>
            </w:pPr>
            <w:r>
              <w:rPr>
                <w:b/>
                <w:color w:val="231F20"/>
                <w:sz w:val="20"/>
              </w:rPr>
              <w:t>Financial statements</w:t>
            </w:r>
          </w:p>
        </w:tc>
        <w:tc>
          <w:tcPr>
            <w:tcW w:w="7041" w:type="dxa"/>
            <w:tcBorders>
              <w:bottom w:val="single" w:sz="4" w:space="0" w:color="231F20"/>
            </w:tcBorders>
          </w:tcPr>
          <w:p w:rsidR="0051318F" w:rsidRDefault="0051318F">
            <w:pPr>
              <w:pStyle w:val="TableParagraph"/>
              <w:spacing w:before="0"/>
              <w:rPr>
                <w:rFonts w:ascii="Times New Roman"/>
                <w:sz w:val="20"/>
              </w:rPr>
            </w:pPr>
          </w:p>
        </w:tc>
        <w:tc>
          <w:tcPr>
            <w:tcW w:w="1808" w:type="dxa"/>
            <w:tcBorders>
              <w:bottom w:val="single" w:sz="4" w:space="0" w:color="231F20"/>
            </w:tcBorders>
          </w:tcPr>
          <w:p w:rsidR="0051318F" w:rsidRDefault="0051318F">
            <w:pPr>
              <w:pStyle w:val="TableParagraph"/>
              <w:spacing w:before="0"/>
              <w:rPr>
                <w:rFonts w:ascii="Times New Roman"/>
                <w:sz w:val="20"/>
              </w:rPr>
            </w:pPr>
          </w:p>
        </w:tc>
      </w:tr>
      <w:tr w:rsidR="0051318F">
        <w:trPr>
          <w:trHeight w:val="362"/>
        </w:trPr>
        <w:tc>
          <w:tcPr>
            <w:tcW w:w="1616" w:type="dxa"/>
            <w:tcBorders>
              <w:top w:val="single" w:sz="4" w:space="0" w:color="231F20"/>
              <w:bottom w:val="single" w:sz="4" w:space="0" w:color="231F20"/>
            </w:tcBorders>
          </w:tcPr>
          <w:p w:rsidR="0051318F" w:rsidRDefault="00554FE9">
            <w:pPr>
              <w:pStyle w:val="TableParagraph"/>
              <w:ind w:left="116"/>
              <w:rPr>
                <w:b/>
                <w:sz w:val="20"/>
              </w:rPr>
            </w:pPr>
            <w:r>
              <w:rPr>
                <w:b/>
                <w:color w:val="231F20"/>
                <w:sz w:val="20"/>
              </w:rPr>
              <w:t>Declaration</w:t>
            </w:r>
          </w:p>
        </w:tc>
        <w:tc>
          <w:tcPr>
            <w:tcW w:w="7041"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c>
          <w:tcPr>
            <w:tcW w:w="1808"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r>
      <w:tr w:rsidR="0051318F">
        <w:trPr>
          <w:trHeight w:val="362"/>
        </w:trPr>
        <w:tc>
          <w:tcPr>
            <w:tcW w:w="1616" w:type="dxa"/>
            <w:tcBorders>
              <w:top w:val="single" w:sz="4" w:space="0" w:color="231F20"/>
              <w:bottom w:val="single" w:sz="4" w:space="0" w:color="231F20"/>
            </w:tcBorders>
          </w:tcPr>
          <w:p w:rsidR="0051318F" w:rsidRDefault="00554FE9">
            <w:pPr>
              <w:pStyle w:val="TableParagraph"/>
              <w:ind w:left="116"/>
              <w:rPr>
                <w:sz w:val="20"/>
              </w:rPr>
            </w:pPr>
            <w:r>
              <w:rPr>
                <w:color w:val="231F20"/>
                <w:sz w:val="20"/>
              </w:rPr>
              <w:t>SD 5.1.4</w:t>
            </w:r>
          </w:p>
        </w:tc>
        <w:tc>
          <w:tcPr>
            <w:tcW w:w="7041" w:type="dxa"/>
            <w:tcBorders>
              <w:top w:val="single" w:sz="4" w:space="0" w:color="231F20"/>
              <w:bottom w:val="single" w:sz="4" w:space="0" w:color="231F20"/>
            </w:tcBorders>
          </w:tcPr>
          <w:p w:rsidR="0051318F" w:rsidRDefault="00554FE9">
            <w:pPr>
              <w:pStyle w:val="TableParagraph"/>
              <w:ind w:left="442"/>
              <w:rPr>
                <w:sz w:val="20"/>
              </w:rPr>
            </w:pPr>
            <w:r>
              <w:rPr>
                <w:color w:val="231F20"/>
                <w:sz w:val="20"/>
              </w:rPr>
              <w:t>Attestation for compliance of Ministerial Standing Direction</w:t>
            </w:r>
          </w:p>
        </w:tc>
        <w:tc>
          <w:tcPr>
            <w:tcW w:w="1808" w:type="dxa"/>
            <w:tcBorders>
              <w:top w:val="single" w:sz="4" w:space="0" w:color="231F20"/>
              <w:bottom w:val="single" w:sz="4" w:space="0" w:color="231F20"/>
            </w:tcBorders>
          </w:tcPr>
          <w:p w:rsidR="0051318F" w:rsidRDefault="00554FE9">
            <w:pPr>
              <w:pStyle w:val="TableParagraph"/>
              <w:ind w:right="74"/>
              <w:jc w:val="right"/>
              <w:rPr>
                <w:sz w:val="20"/>
              </w:rPr>
            </w:pPr>
            <w:r>
              <w:rPr>
                <w:color w:val="231F20"/>
                <w:sz w:val="20"/>
              </w:rPr>
              <w:t>53</w:t>
            </w:r>
          </w:p>
        </w:tc>
      </w:tr>
      <w:tr w:rsidR="0051318F">
        <w:trPr>
          <w:trHeight w:val="362"/>
        </w:trPr>
        <w:tc>
          <w:tcPr>
            <w:tcW w:w="1616" w:type="dxa"/>
            <w:tcBorders>
              <w:top w:val="single" w:sz="4" w:space="0" w:color="231F20"/>
              <w:bottom w:val="single" w:sz="4" w:space="0" w:color="231F20"/>
            </w:tcBorders>
          </w:tcPr>
          <w:p w:rsidR="0051318F" w:rsidRDefault="00554FE9">
            <w:pPr>
              <w:pStyle w:val="TableParagraph"/>
              <w:ind w:left="116"/>
              <w:rPr>
                <w:sz w:val="20"/>
              </w:rPr>
            </w:pPr>
            <w:r>
              <w:rPr>
                <w:color w:val="231F20"/>
                <w:sz w:val="20"/>
              </w:rPr>
              <w:t>SD 5.2.3</w:t>
            </w:r>
          </w:p>
        </w:tc>
        <w:tc>
          <w:tcPr>
            <w:tcW w:w="7041" w:type="dxa"/>
            <w:tcBorders>
              <w:top w:val="single" w:sz="4" w:space="0" w:color="231F20"/>
              <w:bottom w:val="single" w:sz="4" w:space="0" w:color="231F20"/>
            </w:tcBorders>
          </w:tcPr>
          <w:p w:rsidR="0051318F" w:rsidRDefault="00554FE9">
            <w:pPr>
              <w:pStyle w:val="TableParagraph"/>
              <w:ind w:left="442"/>
              <w:rPr>
                <w:sz w:val="20"/>
              </w:rPr>
            </w:pPr>
            <w:r>
              <w:rPr>
                <w:color w:val="231F20"/>
                <w:sz w:val="20"/>
              </w:rPr>
              <w:t>Declaration in financial statements</w:t>
            </w:r>
          </w:p>
        </w:tc>
        <w:tc>
          <w:tcPr>
            <w:tcW w:w="1808" w:type="dxa"/>
            <w:tcBorders>
              <w:top w:val="single" w:sz="4" w:space="0" w:color="231F20"/>
              <w:bottom w:val="single" w:sz="4" w:space="0" w:color="231F20"/>
            </w:tcBorders>
          </w:tcPr>
          <w:p w:rsidR="0051318F" w:rsidRDefault="00554FE9">
            <w:pPr>
              <w:pStyle w:val="TableParagraph"/>
              <w:ind w:right="74"/>
              <w:jc w:val="right"/>
              <w:rPr>
                <w:sz w:val="20"/>
              </w:rPr>
            </w:pPr>
            <w:r>
              <w:rPr>
                <w:color w:val="231F20"/>
                <w:sz w:val="20"/>
              </w:rPr>
              <w:t>20</w:t>
            </w:r>
          </w:p>
        </w:tc>
      </w:tr>
      <w:tr w:rsidR="0051318F">
        <w:trPr>
          <w:trHeight w:val="362"/>
        </w:trPr>
        <w:tc>
          <w:tcPr>
            <w:tcW w:w="10465" w:type="dxa"/>
            <w:gridSpan w:val="3"/>
          </w:tcPr>
          <w:p w:rsidR="0051318F" w:rsidRDefault="00554FE9">
            <w:pPr>
              <w:pStyle w:val="TableParagraph"/>
              <w:ind w:left="116"/>
              <w:rPr>
                <w:b/>
                <w:sz w:val="20"/>
              </w:rPr>
            </w:pPr>
            <w:r>
              <w:rPr>
                <w:b/>
                <w:color w:val="231F20"/>
                <w:sz w:val="20"/>
              </w:rPr>
              <w:t>Other requirements under Standing Directions 5.2</w:t>
            </w:r>
          </w:p>
        </w:tc>
      </w:tr>
      <w:tr w:rsidR="0051318F">
        <w:trPr>
          <w:trHeight w:val="602"/>
        </w:trPr>
        <w:tc>
          <w:tcPr>
            <w:tcW w:w="1616" w:type="dxa"/>
            <w:tcBorders>
              <w:top w:val="single" w:sz="4" w:space="0" w:color="231F20"/>
              <w:bottom w:val="single" w:sz="4" w:space="0" w:color="231F20"/>
            </w:tcBorders>
          </w:tcPr>
          <w:p w:rsidR="0051318F" w:rsidRDefault="00554FE9">
            <w:pPr>
              <w:pStyle w:val="TableParagraph"/>
              <w:spacing w:before="67"/>
              <w:ind w:left="116"/>
              <w:rPr>
                <w:sz w:val="20"/>
              </w:rPr>
            </w:pPr>
            <w:r>
              <w:rPr>
                <w:color w:val="231F20"/>
                <w:sz w:val="20"/>
              </w:rPr>
              <w:t>SD 5.2.1(a)</w:t>
            </w:r>
          </w:p>
        </w:tc>
        <w:tc>
          <w:tcPr>
            <w:tcW w:w="7041" w:type="dxa"/>
            <w:tcBorders>
              <w:top w:val="single" w:sz="4" w:space="0" w:color="231F20"/>
              <w:bottom w:val="single" w:sz="4" w:space="0" w:color="231F20"/>
            </w:tcBorders>
          </w:tcPr>
          <w:p w:rsidR="0051318F" w:rsidRDefault="00554FE9">
            <w:pPr>
              <w:pStyle w:val="TableParagraph"/>
              <w:spacing w:before="67" w:line="249" w:lineRule="auto"/>
              <w:ind w:left="442" w:right="259"/>
              <w:rPr>
                <w:sz w:val="20"/>
              </w:rPr>
            </w:pPr>
            <w:r>
              <w:rPr>
                <w:color w:val="231F20"/>
                <w:sz w:val="20"/>
              </w:rPr>
              <w:t>Compliance with Australian accounting standards and other authoritative pronouncements</w:t>
            </w:r>
          </w:p>
        </w:tc>
        <w:tc>
          <w:tcPr>
            <w:tcW w:w="1808" w:type="dxa"/>
            <w:tcBorders>
              <w:top w:val="single" w:sz="4" w:space="0" w:color="231F20"/>
              <w:bottom w:val="single" w:sz="4" w:space="0" w:color="231F20"/>
            </w:tcBorders>
          </w:tcPr>
          <w:p w:rsidR="0051318F" w:rsidRDefault="00554FE9">
            <w:pPr>
              <w:pStyle w:val="TableParagraph"/>
              <w:spacing w:before="67"/>
              <w:ind w:right="74"/>
              <w:jc w:val="right"/>
              <w:rPr>
                <w:sz w:val="20"/>
              </w:rPr>
            </w:pPr>
            <w:r>
              <w:rPr>
                <w:color w:val="231F20"/>
                <w:sz w:val="20"/>
              </w:rPr>
              <w:t>26</w:t>
            </w:r>
          </w:p>
        </w:tc>
      </w:tr>
      <w:tr w:rsidR="0051318F">
        <w:trPr>
          <w:trHeight w:val="362"/>
        </w:trPr>
        <w:tc>
          <w:tcPr>
            <w:tcW w:w="1616" w:type="dxa"/>
            <w:tcBorders>
              <w:top w:val="single" w:sz="4" w:space="0" w:color="231F20"/>
              <w:bottom w:val="single" w:sz="4" w:space="0" w:color="231F20"/>
            </w:tcBorders>
          </w:tcPr>
          <w:p w:rsidR="0051318F" w:rsidRDefault="00554FE9">
            <w:pPr>
              <w:pStyle w:val="TableParagraph"/>
              <w:spacing w:before="67"/>
              <w:ind w:left="116"/>
              <w:rPr>
                <w:sz w:val="20"/>
              </w:rPr>
            </w:pPr>
            <w:r>
              <w:rPr>
                <w:color w:val="231F20"/>
                <w:sz w:val="20"/>
              </w:rPr>
              <w:t>SD 5.2.1(a)</w:t>
            </w:r>
          </w:p>
        </w:tc>
        <w:tc>
          <w:tcPr>
            <w:tcW w:w="7041" w:type="dxa"/>
            <w:tcBorders>
              <w:top w:val="single" w:sz="4" w:space="0" w:color="231F20"/>
              <w:bottom w:val="single" w:sz="4" w:space="0" w:color="231F20"/>
            </w:tcBorders>
          </w:tcPr>
          <w:p w:rsidR="0051318F" w:rsidRDefault="00554FE9">
            <w:pPr>
              <w:pStyle w:val="TableParagraph"/>
              <w:spacing w:before="67"/>
              <w:ind w:left="442"/>
              <w:rPr>
                <w:sz w:val="20"/>
              </w:rPr>
            </w:pPr>
            <w:r>
              <w:rPr>
                <w:color w:val="231F20"/>
                <w:sz w:val="20"/>
              </w:rPr>
              <w:t>Compliance with Ministerial Directions</w:t>
            </w:r>
          </w:p>
        </w:tc>
        <w:tc>
          <w:tcPr>
            <w:tcW w:w="1808" w:type="dxa"/>
            <w:tcBorders>
              <w:top w:val="single" w:sz="4" w:space="0" w:color="231F20"/>
              <w:bottom w:val="single" w:sz="4" w:space="0" w:color="231F20"/>
            </w:tcBorders>
          </w:tcPr>
          <w:p w:rsidR="0051318F" w:rsidRDefault="00554FE9">
            <w:pPr>
              <w:pStyle w:val="TableParagraph"/>
              <w:spacing w:before="67"/>
              <w:ind w:right="73"/>
              <w:jc w:val="right"/>
              <w:rPr>
                <w:sz w:val="20"/>
              </w:rPr>
            </w:pPr>
            <w:r>
              <w:rPr>
                <w:color w:val="231F20"/>
                <w:sz w:val="20"/>
              </w:rPr>
              <w:t>20</w:t>
            </w:r>
          </w:p>
        </w:tc>
      </w:tr>
      <w:tr w:rsidR="0051318F">
        <w:trPr>
          <w:trHeight w:val="362"/>
        </w:trPr>
        <w:tc>
          <w:tcPr>
            <w:tcW w:w="1616" w:type="dxa"/>
            <w:tcBorders>
              <w:top w:val="single" w:sz="4" w:space="0" w:color="231F20"/>
              <w:bottom w:val="single" w:sz="4" w:space="0" w:color="231F20"/>
            </w:tcBorders>
          </w:tcPr>
          <w:p w:rsidR="0051318F" w:rsidRDefault="00554FE9">
            <w:pPr>
              <w:pStyle w:val="TableParagraph"/>
              <w:spacing w:before="67"/>
              <w:ind w:left="117"/>
              <w:rPr>
                <w:sz w:val="20"/>
              </w:rPr>
            </w:pPr>
            <w:r>
              <w:rPr>
                <w:color w:val="231F20"/>
                <w:sz w:val="20"/>
              </w:rPr>
              <w:t>SD 5.2.1(b)</w:t>
            </w:r>
          </w:p>
        </w:tc>
        <w:tc>
          <w:tcPr>
            <w:tcW w:w="7041" w:type="dxa"/>
            <w:tcBorders>
              <w:top w:val="single" w:sz="4" w:space="0" w:color="231F20"/>
              <w:bottom w:val="single" w:sz="4" w:space="0" w:color="231F20"/>
            </w:tcBorders>
          </w:tcPr>
          <w:p w:rsidR="0051318F" w:rsidRDefault="00554FE9">
            <w:pPr>
              <w:pStyle w:val="TableParagraph"/>
              <w:spacing w:before="67"/>
              <w:ind w:left="442"/>
              <w:rPr>
                <w:sz w:val="20"/>
              </w:rPr>
            </w:pPr>
            <w:r>
              <w:rPr>
                <w:color w:val="231F20"/>
                <w:sz w:val="20"/>
              </w:rPr>
              <w:t>Compliance with Model Financial Report</w:t>
            </w:r>
          </w:p>
        </w:tc>
        <w:tc>
          <w:tcPr>
            <w:tcW w:w="1808" w:type="dxa"/>
            <w:tcBorders>
              <w:top w:val="single" w:sz="4" w:space="0" w:color="231F20"/>
              <w:bottom w:val="single" w:sz="4" w:space="0" w:color="231F20"/>
            </w:tcBorders>
          </w:tcPr>
          <w:p w:rsidR="0051318F" w:rsidRDefault="00554FE9">
            <w:pPr>
              <w:pStyle w:val="TableParagraph"/>
              <w:spacing w:before="67"/>
              <w:ind w:right="73"/>
              <w:jc w:val="right"/>
              <w:rPr>
                <w:sz w:val="20"/>
              </w:rPr>
            </w:pPr>
            <w:r>
              <w:rPr>
                <w:color w:val="231F20"/>
                <w:sz w:val="20"/>
              </w:rPr>
              <w:t>20–47</w:t>
            </w:r>
          </w:p>
        </w:tc>
      </w:tr>
    </w:tbl>
    <w:p w:rsidR="0051318F" w:rsidRDefault="00554FE9">
      <w:pPr>
        <w:pStyle w:val="Heading9"/>
        <w:spacing w:before="64"/>
        <w:ind w:left="837"/>
      </w:pPr>
      <w:r>
        <w:rPr>
          <w:noProof/>
        </w:rPr>
        <w:pict>
          <v:group id="_x0000_s1040" alt="" style="position:absolute;left:0;text-align:left;margin-left:36pt;margin-top:17.95pt;width:523.3pt;height:.5pt;z-index:-251551744;mso-wrap-distance-left:0;mso-wrap-distance-right:0;mso-position-horizontal-relative:page;mso-position-vertical-relative:text" coordorigin="720,359" coordsize="10466,10">
            <v:line id="_x0000_s1043" alt="" style="position:absolute" from="720,364" to="2662,364" strokecolor="#231f20" strokeweight=".5pt"/>
            <v:line id="_x0000_s1042" alt="" style="position:absolute" from="2662,364" to="8331,364" strokecolor="#231f20" strokeweight=".5pt"/>
            <v:line id="_x0000_s1041" alt="" style="position:absolute" from="8331,364" to="11186,364" strokecolor="#231f20" strokeweight=".5pt"/>
            <w10:wrap type="topAndBottom" anchorx="page"/>
          </v:group>
        </w:pict>
      </w:r>
      <w:r>
        <w:rPr>
          <w:color w:val="231F20"/>
        </w:rPr>
        <w:t>Other disclosures as required by FRDs in notes to the financial statements</w:t>
      </w:r>
    </w:p>
    <w:p w:rsidR="0051318F" w:rsidRDefault="0051318F">
      <w:pPr>
        <w:sectPr w:rsidR="0051318F">
          <w:pgSz w:w="11910" w:h="16840"/>
          <w:pgMar w:top="700" w:right="0" w:bottom="680" w:left="0" w:header="0" w:footer="487" w:gutter="0"/>
          <w:cols w:space="720"/>
        </w:sectPr>
      </w:pPr>
    </w:p>
    <w:tbl>
      <w:tblPr>
        <w:tblW w:w="0" w:type="auto"/>
        <w:tblInd w:w="727" w:type="dxa"/>
        <w:tblLayout w:type="fixed"/>
        <w:tblCellMar>
          <w:left w:w="0" w:type="dxa"/>
          <w:right w:w="0" w:type="dxa"/>
        </w:tblCellMar>
        <w:tblLook w:val="01E0" w:firstRow="1" w:lastRow="1" w:firstColumn="1" w:lastColumn="1" w:noHBand="0" w:noVBand="0"/>
      </w:tblPr>
      <w:tblGrid>
        <w:gridCol w:w="1846"/>
        <w:gridCol w:w="6469"/>
        <w:gridCol w:w="2152"/>
      </w:tblGrid>
      <w:tr w:rsidR="0051318F">
        <w:trPr>
          <w:trHeight w:val="495"/>
        </w:trPr>
        <w:tc>
          <w:tcPr>
            <w:tcW w:w="1846" w:type="dxa"/>
            <w:shd w:val="clear" w:color="auto" w:fill="231F20"/>
          </w:tcPr>
          <w:p w:rsidR="0051318F" w:rsidRDefault="00554FE9">
            <w:pPr>
              <w:pStyle w:val="TableParagraph"/>
              <w:spacing w:before="113"/>
              <w:ind w:left="85"/>
              <w:rPr>
                <w:b/>
                <w:sz w:val="20"/>
              </w:rPr>
            </w:pPr>
            <w:r>
              <w:rPr>
                <w:b/>
                <w:color w:val="FFFFFF"/>
                <w:sz w:val="20"/>
              </w:rPr>
              <w:lastRenderedPageBreak/>
              <w:t>Legislation</w:t>
            </w:r>
          </w:p>
        </w:tc>
        <w:tc>
          <w:tcPr>
            <w:tcW w:w="6469" w:type="dxa"/>
            <w:shd w:val="clear" w:color="auto" w:fill="231F20"/>
          </w:tcPr>
          <w:p w:rsidR="0051318F" w:rsidRDefault="00554FE9">
            <w:pPr>
              <w:pStyle w:val="TableParagraph"/>
              <w:spacing w:before="113"/>
              <w:ind w:left="180"/>
              <w:rPr>
                <w:b/>
                <w:sz w:val="20"/>
              </w:rPr>
            </w:pPr>
            <w:r>
              <w:rPr>
                <w:b/>
                <w:color w:val="FFFFFF"/>
                <w:sz w:val="20"/>
              </w:rPr>
              <w:t>Requirement</w:t>
            </w:r>
          </w:p>
        </w:tc>
        <w:tc>
          <w:tcPr>
            <w:tcW w:w="2152" w:type="dxa"/>
            <w:shd w:val="clear" w:color="auto" w:fill="231F20"/>
          </w:tcPr>
          <w:p w:rsidR="0051318F" w:rsidRDefault="00554FE9">
            <w:pPr>
              <w:pStyle w:val="TableParagraph"/>
              <w:spacing w:before="113"/>
              <w:ind w:right="79"/>
              <w:jc w:val="right"/>
              <w:rPr>
                <w:b/>
                <w:sz w:val="20"/>
              </w:rPr>
            </w:pPr>
            <w:r>
              <w:rPr>
                <w:b/>
                <w:color w:val="FFFFFF"/>
                <w:sz w:val="20"/>
              </w:rPr>
              <w:t>Page</w:t>
            </w:r>
          </w:p>
        </w:tc>
      </w:tr>
      <w:tr w:rsidR="0051318F">
        <w:trPr>
          <w:trHeight w:val="602"/>
        </w:trPr>
        <w:tc>
          <w:tcPr>
            <w:tcW w:w="1846" w:type="dxa"/>
            <w:tcBorders>
              <w:bottom w:val="single" w:sz="4" w:space="0" w:color="231F20"/>
            </w:tcBorders>
          </w:tcPr>
          <w:p w:rsidR="0051318F" w:rsidRDefault="00554FE9">
            <w:pPr>
              <w:pStyle w:val="TableParagraph"/>
              <w:ind w:left="113"/>
              <w:rPr>
                <w:sz w:val="20"/>
              </w:rPr>
            </w:pPr>
            <w:r>
              <w:rPr>
                <w:color w:val="231F20"/>
                <w:sz w:val="20"/>
              </w:rPr>
              <w:t>FRD 9B</w:t>
            </w:r>
          </w:p>
        </w:tc>
        <w:tc>
          <w:tcPr>
            <w:tcW w:w="6469" w:type="dxa"/>
            <w:tcBorders>
              <w:bottom w:val="single" w:sz="4" w:space="0" w:color="231F20"/>
            </w:tcBorders>
          </w:tcPr>
          <w:p w:rsidR="0051318F" w:rsidRDefault="00554FE9">
            <w:pPr>
              <w:pStyle w:val="TableParagraph"/>
              <w:spacing w:line="249" w:lineRule="auto"/>
              <w:ind w:left="209" w:right="655"/>
              <w:rPr>
                <w:sz w:val="20"/>
              </w:rPr>
            </w:pPr>
            <w:r>
              <w:rPr>
                <w:color w:val="231F20"/>
                <w:sz w:val="20"/>
              </w:rPr>
              <w:t>Departmental disclosure of administered assets and liabilities by activity</w:t>
            </w:r>
          </w:p>
        </w:tc>
        <w:tc>
          <w:tcPr>
            <w:tcW w:w="2152" w:type="dxa"/>
            <w:tcBorders>
              <w:bottom w:val="single" w:sz="4" w:space="0" w:color="231F20"/>
            </w:tcBorders>
          </w:tcPr>
          <w:p w:rsidR="0051318F" w:rsidRDefault="00554FE9">
            <w:pPr>
              <w:pStyle w:val="TableParagraph"/>
              <w:ind w:right="79"/>
              <w:jc w:val="right"/>
              <w:rPr>
                <w:sz w:val="20"/>
              </w:rPr>
            </w:pPr>
            <w:proofErr w:type="spellStart"/>
            <w:r>
              <w:rPr>
                <w:color w:val="231F20"/>
                <w:sz w:val="20"/>
              </w:rPr>
              <w:t>na</w:t>
            </w:r>
            <w:proofErr w:type="spellEnd"/>
          </w:p>
        </w:tc>
      </w:tr>
      <w:tr w:rsidR="0051318F">
        <w:trPr>
          <w:trHeight w:val="362"/>
        </w:trPr>
        <w:tc>
          <w:tcPr>
            <w:tcW w:w="1846" w:type="dxa"/>
            <w:tcBorders>
              <w:top w:val="single" w:sz="4" w:space="0" w:color="231F20"/>
              <w:bottom w:val="single" w:sz="4" w:space="0" w:color="231F20"/>
            </w:tcBorders>
          </w:tcPr>
          <w:p w:rsidR="0051318F" w:rsidRDefault="00554FE9">
            <w:pPr>
              <w:pStyle w:val="TableParagraph"/>
              <w:ind w:left="113"/>
              <w:rPr>
                <w:sz w:val="20"/>
              </w:rPr>
            </w:pPr>
            <w:r>
              <w:rPr>
                <w:color w:val="231F20"/>
                <w:sz w:val="20"/>
              </w:rPr>
              <w:t>FRD 11A</w:t>
            </w:r>
          </w:p>
        </w:tc>
        <w:tc>
          <w:tcPr>
            <w:tcW w:w="6469" w:type="dxa"/>
            <w:tcBorders>
              <w:top w:val="single" w:sz="4" w:space="0" w:color="231F20"/>
              <w:bottom w:val="single" w:sz="4" w:space="0" w:color="231F20"/>
            </w:tcBorders>
          </w:tcPr>
          <w:p w:rsidR="0051318F" w:rsidRDefault="00554FE9">
            <w:pPr>
              <w:pStyle w:val="TableParagraph"/>
              <w:ind w:left="209"/>
              <w:rPr>
                <w:sz w:val="20"/>
              </w:rPr>
            </w:pPr>
            <w:r>
              <w:rPr>
                <w:color w:val="231F20"/>
                <w:sz w:val="20"/>
              </w:rPr>
              <w:t>Disclosure of ex gratia expenses</w:t>
            </w:r>
          </w:p>
        </w:tc>
        <w:tc>
          <w:tcPr>
            <w:tcW w:w="2152" w:type="dxa"/>
            <w:tcBorders>
              <w:top w:val="single" w:sz="4" w:space="0" w:color="231F20"/>
              <w:bottom w:val="single" w:sz="4" w:space="0" w:color="231F20"/>
            </w:tcBorders>
          </w:tcPr>
          <w:p w:rsidR="0051318F" w:rsidRDefault="00554FE9">
            <w:pPr>
              <w:pStyle w:val="TableParagraph"/>
              <w:ind w:right="79"/>
              <w:jc w:val="right"/>
              <w:rPr>
                <w:sz w:val="20"/>
              </w:rPr>
            </w:pPr>
            <w:proofErr w:type="spellStart"/>
            <w:r>
              <w:rPr>
                <w:color w:val="231F20"/>
                <w:sz w:val="20"/>
              </w:rPr>
              <w:t>na</w:t>
            </w:r>
            <w:proofErr w:type="spellEnd"/>
          </w:p>
        </w:tc>
      </w:tr>
      <w:tr w:rsidR="0051318F">
        <w:trPr>
          <w:trHeight w:val="362"/>
        </w:trPr>
        <w:tc>
          <w:tcPr>
            <w:tcW w:w="1846" w:type="dxa"/>
            <w:tcBorders>
              <w:top w:val="single" w:sz="4" w:space="0" w:color="231F20"/>
              <w:bottom w:val="single" w:sz="4" w:space="0" w:color="231F20"/>
            </w:tcBorders>
          </w:tcPr>
          <w:p w:rsidR="0051318F" w:rsidRDefault="00554FE9">
            <w:pPr>
              <w:pStyle w:val="TableParagraph"/>
              <w:ind w:left="113"/>
              <w:rPr>
                <w:sz w:val="20"/>
              </w:rPr>
            </w:pPr>
            <w:r>
              <w:rPr>
                <w:color w:val="231F20"/>
                <w:sz w:val="20"/>
              </w:rPr>
              <w:t>FRD 13</w:t>
            </w:r>
          </w:p>
        </w:tc>
        <w:tc>
          <w:tcPr>
            <w:tcW w:w="6469" w:type="dxa"/>
            <w:tcBorders>
              <w:top w:val="single" w:sz="4" w:space="0" w:color="231F20"/>
              <w:bottom w:val="single" w:sz="4" w:space="0" w:color="231F20"/>
            </w:tcBorders>
          </w:tcPr>
          <w:p w:rsidR="0051318F" w:rsidRDefault="00554FE9">
            <w:pPr>
              <w:pStyle w:val="TableParagraph"/>
              <w:ind w:left="209"/>
              <w:rPr>
                <w:sz w:val="20"/>
              </w:rPr>
            </w:pPr>
            <w:r>
              <w:rPr>
                <w:color w:val="231F20"/>
                <w:sz w:val="20"/>
              </w:rPr>
              <w:t>Disclosure of parliamentary appropriations</w:t>
            </w:r>
          </w:p>
        </w:tc>
        <w:tc>
          <w:tcPr>
            <w:tcW w:w="2152" w:type="dxa"/>
            <w:tcBorders>
              <w:top w:val="single" w:sz="4" w:space="0" w:color="231F20"/>
              <w:bottom w:val="single" w:sz="4" w:space="0" w:color="231F20"/>
            </w:tcBorders>
          </w:tcPr>
          <w:p w:rsidR="0051318F" w:rsidRDefault="00554FE9">
            <w:pPr>
              <w:pStyle w:val="TableParagraph"/>
              <w:ind w:right="78"/>
              <w:jc w:val="right"/>
              <w:rPr>
                <w:sz w:val="20"/>
              </w:rPr>
            </w:pPr>
            <w:proofErr w:type="spellStart"/>
            <w:r>
              <w:rPr>
                <w:color w:val="231F20"/>
                <w:sz w:val="20"/>
              </w:rPr>
              <w:t>na</w:t>
            </w:r>
            <w:proofErr w:type="spellEnd"/>
          </w:p>
        </w:tc>
      </w:tr>
      <w:tr w:rsidR="0051318F">
        <w:trPr>
          <w:trHeight w:val="842"/>
        </w:trPr>
        <w:tc>
          <w:tcPr>
            <w:tcW w:w="1846" w:type="dxa"/>
            <w:tcBorders>
              <w:top w:val="single" w:sz="4" w:space="0" w:color="231F20"/>
              <w:bottom w:val="single" w:sz="4" w:space="0" w:color="231F20"/>
            </w:tcBorders>
          </w:tcPr>
          <w:p w:rsidR="0051318F" w:rsidRDefault="00554FE9">
            <w:pPr>
              <w:pStyle w:val="TableParagraph"/>
              <w:ind w:left="114"/>
              <w:rPr>
                <w:sz w:val="20"/>
              </w:rPr>
            </w:pPr>
            <w:r>
              <w:rPr>
                <w:color w:val="231F20"/>
                <w:sz w:val="20"/>
              </w:rPr>
              <w:t>FRD 21C</w:t>
            </w:r>
          </w:p>
        </w:tc>
        <w:tc>
          <w:tcPr>
            <w:tcW w:w="6469" w:type="dxa"/>
            <w:tcBorders>
              <w:top w:val="single" w:sz="4" w:space="0" w:color="231F20"/>
              <w:bottom w:val="single" w:sz="4" w:space="0" w:color="231F20"/>
            </w:tcBorders>
          </w:tcPr>
          <w:p w:rsidR="0051318F" w:rsidRDefault="00554FE9">
            <w:pPr>
              <w:pStyle w:val="TableParagraph"/>
              <w:spacing w:line="249" w:lineRule="auto"/>
              <w:ind w:left="209" w:right="1093"/>
              <w:rPr>
                <w:sz w:val="20"/>
              </w:rPr>
            </w:pPr>
            <w:r>
              <w:rPr>
                <w:color w:val="231F20"/>
                <w:sz w:val="20"/>
              </w:rPr>
              <w:t>Disclosures of responsible persons, executive officers and other personnel (contractors with significant management responsibilities) in the financial report</w:t>
            </w:r>
          </w:p>
        </w:tc>
        <w:tc>
          <w:tcPr>
            <w:tcW w:w="2152" w:type="dxa"/>
            <w:tcBorders>
              <w:top w:val="single" w:sz="4" w:space="0" w:color="231F20"/>
              <w:bottom w:val="single" w:sz="4" w:space="0" w:color="231F20"/>
            </w:tcBorders>
          </w:tcPr>
          <w:p w:rsidR="0051318F" w:rsidRDefault="00554FE9">
            <w:pPr>
              <w:pStyle w:val="TableParagraph"/>
              <w:ind w:right="79"/>
              <w:jc w:val="right"/>
              <w:rPr>
                <w:sz w:val="20"/>
              </w:rPr>
            </w:pPr>
            <w:r>
              <w:rPr>
                <w:color w:val="231F20"/>
                <w:sz w:val="20"/>
              </w:rPr>
              <w:t>40–41, 55–56</w:t>
            </w:r>
          </w:p>
        </w:tc>
      </w:tr>
      <w:tr w:rsidR="0051318F">
        <w:trPr>
          <w:trHeight w:val="362"/>
        </w:trPr>
        <w:tc>
          <w:tcPr>
            <w:tcW w:w="1846" w:type="dxa"/>
            <w:tcBorders>
              <w:top w:val="single" w:sz="4" w:space="0" w:color="231F20"/>
              <w:bottom w:val="single" w:sz="4" w:space="0" w:color="231F20"/>
            </w:tcBorders>
          </w:tcPr>
          <w:p w:rsidR="0051318F" w:rsidRDefault="00554FE9">
            <w:pPr>
              <w:pStyle w:val="TableParagraph"/>
              <w:ind w:left="114"/>
              <w:rPr>
                <w:sz w:val="20"/>
              </w:rPr>
            </w:pPr>
            <w:r>
              <w:rPr>
                <w:color w:val="231F20"/>
                <w:sz w:val="20"/>
              </w:rPr>
              <w:t>FRD 103G</w:t>
            </w:r>
          </w:p>
        </w:tc>
        <w:tc>
          <w:tcPr>
            <w:tcW w:w="6469" w:type="dxa"/>
            <w:tcBorders>
              <w:top w:val="single" w:sz="4" w:space="0" w:color="231F20"/>
              <w:bottom w:val="single" w:sz="4" w:space="0" w:color="231F20"/>
            </w:tcBorders>
          </w:tcPr>
          <w:p w:rsidR="0051318F" w:rsidRDefault="00554FE9">
            <w:pPr>
              <w:pStyle w:val="TableParagraph"/>
              <w:ind w:left="210"/>
              <w:rPr>
                <w:sz w:val="20"/>
              </w:rPr>
            </w:pPr>
            <w:r>
              <w:rPr>
                <w:color w:val="231F20"/>
                <w:sz w:val="20"/>
              </w:rPr>
              <w:t>Non-financial physical assets</w:t>
            </w:r>
          </w:p>
        </w:tc>
        <w:tc>
          <w:tcPr>
            <w:tcW w:w="2152" w:type="dxa"/>
            <w:tcBorders>
              <w:top w:val="single" w:sz="4" w:space="0" w:color="231F20"/>
              <w:bottom w:val="single" w:sz="4" w:space="0" w:color="231F20"/>
            </w:tcBorders>
          </w:tcPr>
          <w:p w:rsidR="0051318F" w:rsidRDefault="00554FE9">
            <w:pPr>
              <w:pStyle w:val="TableParagraph"/>
              <w:ind w:right="78"/>
              <w:jc w:val="right"/>
              <w:rPr>
                <w:sz w:val="20"/>
              </w:rPr>
            </w:pPr>
            <w:proofErr w:type="spellStart"/>
            <w:r>
              <w:rPr>
                <w:color w:val="231F20"/>
                <w:sz w:val="20"/>
              </w:rPr>
              <w:t>na</w:t>
            </w:r>
            <w:proofErr w:type="spellEnd"/>
          </w:p>
        </w:tc>
      </w:tr>
      <w:tr w:rsidR="0051318F">
        <w:trPr>
          <w:trHeight w:val="362"/>
        </w:trPr>
        <w:tc>
          <w:tcPr>
            <w:tcW w:w="1846" w:type="dxa"/>
            <w:tcBorders>
              <w:top w:val="single" w:sz="4" w:space="0" w:color="231F20"/>
              <w:bottom w:val="single" w:sz="4" w:space="0" w:color="231F20"/>
            </w:tcBorders>
          </w:tcPr>
          <w:p w:rsidR="0051318F" w:rsidRDefault="00554FE9">
            <w:pPr>
              <w:pStyle w:val="TableParagraph"/>
              <w:ind w:left="114"/>
              <w:rPr>
                <w:sz w:val="20"/>
              </w:rPr>
            </w:pPr>
            <w:r>
              <w:rPr>
                <w:color w:val="231F20"/>
                <w:sz w:val="20"/>
              </w:rPr>
              <w:t>FRD 110A</w:t>
            </w:r>
          </w:p>
        </w:tc>
        <w:tc>
          <w:tcPr>
            <w:tcW w:w="6469" w:type="dxa"/>
            <w:tcBorders>
              <w:top w:val="single" w:sz="4" w:space="0" w:color="231F20"/>
              <w:bottom w:val="single" w:sz="4" w:space="0" w:color="231F20"/>
            </w:tcBorders>
          </w:tcPr>
          <w:p w:rsidR="0051318F" w:rsidRDefault="00554FE9">
            <w:pPr>
              <w:pStyle w:val="TableParagraph"/>
              <w:ind w:left="210"/>
              <w:rPr>
                <w:sz w:val="20"/>
              </w:rPr>
            </w:pPr>
            <w:r>
              <w:rPr>
                <w:color w:val="231F20"/>
                <w:sz w:val="20"/>
              </w:rPr>
              <w:t>Cash flow statements</w:t>
            </w:r>
          </w:p>
        </w:tc>
        <w:tc>
          <w:tcPr>
            <w:tcW w:w="2152" w:type="dxa"/>
            <w:tcBorders>
              <w:top w:val="single" w:sz="4" w:space="0" w:color="231F20"/>
              <w:bottom w:val="single" w:sz="4" w:space="0" w:color="231F20"/>
            </w:tcBorders>
          </w:tcPr>
          <w:p w:rsidR="0051318F" w:rsidRDefault="00554FE9">
            <w:pPr>
              <w:pStyle w:val="TableParagraph"/>
              <w:ind w:right="78"/>
              <w:jc w:val="right"/>
              <w:rPr>
                <w:sz w:val="20"/>
              </w:rPr>
            </w:pPr>
            <w:r>
              <w:rPr>
                <w:color w:val="231F20"/>
                <w:sz w:val="20"/>
              </w:rPr>
              <w:t>25, 35</w:t>
            </w:r>
          </w:p>
        </w:tc>
      </w:tr>
      <w:tr w:rsidR="0051318F">
        <w:trPr>
          <w:trHeight w:val="484"/>
        </w:trPr>
        <w:tc>
          <w:tcPr>
            <w:tcW w:w="1846" w:type="dxa"/>
            <w:tcBorders>
              <w:top w:val="single" w:sz="4" w:space="0" w:color="231F20"/>
            </w:tcBorders>
          </w:tcPr>
          <w:p w:rsidR="0051318F" w:rsidRDefault="00554FE9">
            <w:pPr>
              <w:pStyle w:val="TableParagraph"/>
              <w:ind w:left="114"/>
              <w:rPr>
                <w:sz w:val="20"/>
              </w:rPr>
            </w:pPr>
            <w:r>
              <w:rPr>
                <w:color w:val="231F20"/>
                <w:sz w:val="20"/>
              </w:rPr>
              <w:t>FRD 112D</w:t>
            </w:r>
          </w:p>
        </w:tc>
        <w:tc>
          <w:tcPr>
            <w:tcW w:w="6469" w:type="dxa"/>
            <w:tcBorders>
              <w:top w:val="single" w:sz="4" w:space="0" w:color="231F20"/>
            </w:tcBorders>
          </w:tcPr>
          <w:p w:rsidR="0051318F" w:rsidRDefault="00554FE9">
            <w:pPr>
              <w:pStyle w:val="TableParagraph"/>
              <w:ind w:left="210"/>
              <w:rPr>
                <w:sz w:val="20"/>
              </w:rPr>
            </w:pPr>
            <w:r>
              <w:rPr>
                <w:color w:val="231F20"/>
                <w:sz w:val="20"/>
              </w:rPr>
              <w:t>Defined benefit superannuation obligations</w:t>
            </w:r>
          </w:p>
        </w:tc>
        <w:tc>
          <w:tcPr>
            <w:tcW w:w="2152" w:type="dxa"/>
            <w:tcBorders>
              <w:top w:val="single" w:sz="4" w:space="0" w:color="231F20"/>
            </w:tcBorders>
          </w:tcPr>
          <w:p w:rsidR="0051318F" w:rsidRDefault="00554FE9">
            <w:pPr>
              <w:pStyle w:val="TableParagraph"/>
              <w:ind w:right="78"/>
              <w:jc w:val="right"/>
              <w:rPr>
                <w:sz w:val="20"/>
              </w:rPr>
            </w:pPr>
            <w:proofErr w:type="spellStart"/>
            <w:r>
              <w:rPr>
                <w:color w:val="231F20"/>
                <w:sz w:val="20"/>
              </w:rPr>
              <w:t>na</w:t>
            </w:r>
            <w:proofErr w:type="spellEnd"/>
          </w:p>
        </w:tc>
      </w:tr>
      <w:tr w:rsidR="0051318F">
        <w:trPr>
          <w:trHeight w:val="477"/>
        </w:trPr>
        <w:tc>
          <w:tcPr>
            <w:tcW w:w="1846" w:type="dxa"/>
            <w:tcBorders>
              <w:bottom w:val="single" w:sz="4" w:space="0" w:color="231F20"/>
            </w:tcBorders>
          </w:tcPr>
          <w:p w:rsidR="0051318F" w:rsidRDefault="00554FE9">
            <w:pPr>
              <w:pStyle w:val="TableParagraph"/>
              <w:spacing w:before="181"/>
              <w:ind w:left="114"/>
              <w:rPr>
                <w:b/>
                <w:sz w:val="20"/>
              </w:rPr>
            </w:pPr>
            <w:r>
              <w:rPr>
                <w:b/>
                <w:color w:val="231F20"/>
                <w:sz w:val="20"/>
              </w:rPr>
              <w:t>Legislation</w:t>
            </w:r>
          </w:p>
        </w:tc>
        <w:tc>
          <w:tcPr>
            <w:tcW w:w="6469" w:type="dxa"/>
            <w:tcBorders>
              <w:bottom w:val="single" w:sz="4" w:space="0" w:color="231F20"/>
            </w:tcBorders>
          </w:tcPr>
          <w:p w:rsidR="0051318F" w:rsidRDefault="0051318F">
            <w:pPr>
              <w:pStyle w:val="TableParagraph"/>
              <w:spacing w:before="0"/>
              <w:rPr>
                <w:rFonts w:ascii="Times New Roman"/>
                <w:sz w:val="20"/>
              </w:rPr>
            </w:pPr>
          </w:p>
        </w:tc>
        <w:tc>
          <w:tcPr>
            <w:tcW w:w="2152" w:type="dxa"/>
            <w:tcBorders>
              <w:bottom w:val="single" w:sz="4" w:space="0" w:color="231F20"/>
            </w:tcBorders>
          </w:tcPr>
          <w:p w:rsidR="0051318F" w:rsidRDefault="0051318F">
            <w:pPr>
              <w:pStyle w:val="TableParagraph"/>
              <w:spacing w:before="0"/>
              <w:rPr>
                <w:rFonts w:ascii="Times New Roman"/>
                <w:sz w:val="20"/>
              </w:rPr>
            </w:pPr>
          </w:p>
        </w:tc>
      </w:tr>
      <w:tr w:rsidR="0051318F">
        <w:trPr>
          <w:trHeight w:val="362"/>
        </w:trPr>
        <w:tc>
          <w:tcPr>
            <w:tcW w:w="1846" w:type="dxa"/>
            <w:tcBorders>
              <w:top w:val="single" w:sz="4" w:space="0" w:color="231F20"/>
              <w:bottom w:val="single" w:sz="4" w:space="0" w:color="231F20"/>
            </w:tcBorders>
          </w:tcPr>
          <w:p w:rsidR="0051318F" w:rsidRDefault="00554FE9">
            <w:pPr>
              <w:pStyle w:val="TableParagraph"/>
              <w:ind w:left="114"/>
              <w:rPr>
                <w:i/>
                <w:sz w:val="20"/>
              </w:rPr>
            </w:pPr>
            <w:r>
              <w:rPr>
                <w:i/>
                <w:color w:val="231F20"/>
                <w:sz w:val="20"/>
              </w:rPr>
              <w:t>Building Act 1993</w:t>
            </w:r>
          </w:p>
        </w:tc>
        <w:tc>
          <w:tcPr>
            <w:tcW w:w="6469"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c>
          <w:tcPr>
            <w:tcW w:w="2152" w:type="dxa"/>
            <w:tcBorders>
              <w:top w:val="single" w:sz="4" w:space="0" w:color="231F20"/>
              <w:bottom w:val="single" w:sz="4" w:space="0" w:color="231F20"/>
            </w:tcBorders>
          </w:tcPr>
          <w:p w:rsidR="0051318F" w:rsidRDefault="00554FE9">
            <w:pPr>
              <w:pStyle w:val="TableParagraph"/>
              <w:ind w:right="78"/>
              <w:jc w:val="right"/>
              <w:rPr>
                <w:sz w:val="20"/>
              </w:rPr>
            </w:pPr>
            <w:r>
              <w:rPr>
                <w:color w:val="231F20"/>
                <w:sz w:val="20"/>
              </w:rPr>
              <w:t>57</w:t>
            </w:r>
          </w:p>
        </w:tc>
      </w:tr>
      <w:tr w:rsidR="0051318F">
        <w:trPr>
          <w:trHeight w:val="362"/>
        </w:trPr>
        <w:tc>
          <w:tcPr>
            <w:tcW w:w="8315" w:type="dxa"/>
            <w:gridSpan w:val="2"/>
            <w:tcBorders>
              <w:bottom w:val="single" w:sz="4" w:space="0" w:color="231F20"/>
            </w:tcBorders>
          </w:tcPr>
          <w:p w:rsidR="0051318F" w:rsidRDefault="00554FE9">
            <w:pPr>
              <w:pStyle w:val="TableParagraph"/>
              <w:spacing w:before="61"/>
              <w:ind w:left="114"/>
              <w:rPr>
                <w:i/>
                <w:sz w:val="20"/>
              </w:rPr>
            </w:pPr>
            <w:r>
              <w:rPr>
                <w:i/>
                <w:color w:val="231F20"/>
                <w:sz w:val="20"/>
              </w:rPr>
              <w:t>Carers Recognition Act 2012</w:t>
            </w:r>
          </w:p>
        </w:tc>
        <w:tc>
          <w:tcPr>
            <w:tcW w:w="2152" w:type="dxa"/>
            <w:tcBorders>
              <w:bottom w:val="single" w:sz="4" w:space="0" w:color="231F20"/>
            </w:tcBorders>
          </w:tcPr>
          <w:p w:rsidR="0051318F" w:rsidRDefault="00554FE9">
            <w:pPr>
              <w:pStyle w:val="TableParagraph"/>
              <w:spacing w:before="61"/>
              <w:ind w:right="78"/>
              <w:jc w:val="right"/>
              <w:rPr>
                <w:sz w:val="20"/>
              </w:rPr>
            </w:pPr>
            <w:r>
              <w:rPr>
                <w:color w:val="231F20"/>
                <w:sz w:val="20"/>
              </w:rPr>
              <w:t>59</w:t>
            </w:r>
          </w:p>
        </w:tc>
      </w:tr>
      <w:tr w:rsidR="0051318F">
        <w:trPr>
          <w:trHeight w:val="362"/>
        </w:trPr>
        <w:tc>
          <w:tcPr>
            <w:tcW w:w="8315" w:type="dxa"/>
            <w:gridSpan w:val="2"/>
            <w:tcBorders>
              <w:top w:val="single" w:sz="4" w:space="0" w:color="231F20"/>
              <w:bottom w:val="single" w:sz="4" w:space="0" w:color="231F20"/>
            </w:tcBorders>
          </w:tcPr>
          <w:p w:rsidR="0051318F" w:rsidRDefault="00554FE9">
            <w:pPr>
              <w:pStyle w:val="TableParagraph"/>
              <w:ind w:left="114"/>
              <w:rPr>
                <w:i/>
                <w:sz w:val="20"/>
              </w:rPr>
            </w:pPr>
            <w:r>
              <w:rPr>
                <w:i/>
                <w:color w:val="231F20"/>
                <w:sz w:val="20"/>
              </w:rPr>
              <w:t>Financial Management Act 1994</w:t>
            </w:r>
          </w:p>
        </w:tc>
        <w:tc>
          <w:tcPr>
            <w:tcW w:w="2152" w:type="dxa"/>
            <w:tcBorders>
              <w:top w:val="single" w:sz="4" w:space="0" w:color="231F20"/>
              <w:bottom w:val="single" w:sz="4" w:space="0" w:color="231F20"/>
            </w:tcBorders>
          </w:tcPr>
          <w:p w:rsidR="0051318F" w:rsidRDefault="00554FE9">
            <w:pPr>
              <w:pStyle w:val="TableParagraph"/>
              <w:ind w:right="78"/>
              <w:jc w:val="right"/>
              <w:rPr>
                <w:sz w:val="20"/>
              </w:rPr>
            </w:pPr>
            <w:r>
              <w:rPr>
                <w:color w:val="231F20"/>
                <w:sz w:val="20"/>
              </w:rPr>
              <w:t>20, 26</w:t>
            </w:r>
          </w:p>
        </w:tc>
      </w:tr>
      <w:tr w:rsidR="0051318F">
        <w:trPr>
          <w:trHeight w:val="362"/>
        </w:trPr>
        <w:tc>
          <w:tcPr>
            <w:tcW w:w="8315" w:type="dxa"/>
            <w:gridSpan w:val="2"/>
            <w:tcBorders>
              <w:top w:val="single" w:sz="4" w:space="0" w:color="231F20"/>
              <w:bottom w:val="single" w:sz="4" w:space="0" w:color="231F20"/>
            </w:tcBorders>
          </w:tcPr>
          <w:p w:rsidR="0051318F" w:rsidRDefault="00554FE9">
            <w:pPr>
              <w:pStyle w:val="TableParagraph"/>
              <w:ind w:left="114"/>
              <w:rPr>
                <w:i/>
                <w:sz w:val="20"/>
              </w:rPr>
            </w:pPr>
            <w:r>
              <w:rPr>
                <w:i/>
                <w:color w:val="231F20"/>
                <w:sz w:val="20"/>
              </w:rPr>
              <w:t>Freedom of Information Act 1982</w:t>
            </w:r>
          </w:p>
        </w:tc>
        <w:tc>
          <w:tcPr>
            <w:tcW w:w="2152" w:type="dxa"/>
            <w:tcBorders>
              <w:top w:val="single" w:sz="4" w:space="0" w:color="231F20"/>
              <w:bottom w:val="single" w:sz="4" w:space="0" w:color="231F20"/>
            </w:tcBorders>
          </w:tcPr>
          <w:p w:rsidR="0051318F" w:rsidRDefault="00554FE9">
            <w:pPr>
              <w:pStyle w:val="TableParagraph"/>
              <w:ind w:right="78"/>
              <w:jc w:val="right"/>
              <w:rPr>
                <w:sz w:val="20"/>
              </w:rPr>
            </w:pPr>
            <w:r>
              <w:rPr>
                <w:color w:val="231F20"/>
                <w:sz w:val="20"/>
              </w:rPr>
              <w:t>58</w:t>
            </w:r>
          </w:p>
        </w:tc>
      </w:tr>
      <w:tr w:rsidR="0051318F">
        <w:trPr>
          <w:trHeight w:val="362"/>
        </w:trPr>
        <w:tc>
          <w:tcPr>
            <w:tcW w:w="8315" w:type="dxa"/>
            <w:gridSpan w:val="2"/>
            <w:tcBorders>
              <w:top w:val="single" w:sz="4" w:space="0" w:color="231F20"/>
              <w:bottom w:val="single" w:sz="4" w:space="0" w:color="231F20"/>
            </w:tcBorders>
          </w:tcPr>
          <w:p w:rsidR="0051318F" w:rsidRDefault="00554FE9">
            <w:pPr>
              <w:pStyle w:val="TableParagraph"/>
              <w:ind w:left="114"/>
              <w:rPr>
                <w:i/>
                <w:sz w:val="20"/>
              </w:rPr>
            </w:pPr>
            <w:r>
              <w:rPr>
                <w:i/>
                <w:color w:val="231F20"/>
                <w:sz w:val="20"/>
              </w:rPr>
              <w:t>Protected Disclosure Act 2012</w:t>
            </w:r>
          </w:p>
        </w:tc>
        <w:tc>
          <w:tcPr>
            <w:tcW w:w="2152" w:type="dxa"/>
            <w:tcBorders>
              <w:top w:val="single" w:sz="4" w:space="0" w:color="231F20"/>
              <w:bottom w:val="single" w:sz="4" w:space="0" w:color="231F20"/>
            </w:tcBorders>
          </w:tcPr>
          <w:p w:rsidR="0051318F" w:rsidRDefault="00554FE9">
            <w:pPr>
              <w:pStyle w:val="TableParagraph"/>
              <w:ind w:right="78"/>
              <w:jc w:val="right"/>
              <w:rPr>
                <w:sz w:val="20"/>
              </w:rPr>
            </w:pPr>
            <w:r>
              <w:rPr>
                <w:color w:val="231F20"/>
                <w:sz w:val="20"/>
              </w:rPr>
              <w:t>59</w:t>
            </w:r>
          </w:p>
        </w:tc>
      </w:tr>
      <w:tr w:rsidR="0051318F">
        <w:trPr>
          <w:trHeight w:val="362"/>
        </w:trPr>
        <w:tc>
          <w:tcPr>
            <w:tcW w:w="8315" w:type="dxa"/>
            <w:gridSpan w:val="2"/>
            <w:tcBorders>
              <w:top w:val="single" w:sz="4" w:space="0" w:color="231F20"/>
              <w:bottom w:val="single" w:sz="4" w:space="0" w:color="231F20"/>
            </w:tcBorders>
          </w:tcPr>
          <w:p w:rsidR="0051318F" w:rsidRDefault="00554FE9">
            <w:pPr>
              <w:pStyle w:val="TableParagraph"/>
              <w:ind w:left="114"/>
              <w:rPr>
                <w:i/>
                <w:sz w:val="20"/>
              </w:rPr>
            </w:pPr>
            <w:r>
              <w:rPr>
                <w:i/>
                <w:color w:val="231F20"/>
                <w:sz w:val="20"/>
              </w:rPr>
              <w:t>Victorian Industry Participation Policy Act 2003</w:t>
            </w:r>
          </w:p>
        </w:tc>
        <w:tc>
          <w:tcPr>
            <w:tcW w:w="2152" w:type="dxa"/>
            <w:tcBorders>
              <w:top w:val="single" w:sz="4" w:space="0" w:color="231F20"/>
              <w:bottom w:val="single" w:sz="4" w:space="0" w:color="231F20"/>
            </w:tcBorders>
          </w:tcPr>
          <w:p w:rsidR="0051318F" w:rsidRDefault="00554FE9">
            <w:pPr>
              <w:pStyle w:val="TableParagraph"/>
              <w:ind w:right="78"/>
              <w:jc w:val="right"/>
              <w:rPr>
                <w:sz w:val="20"/>
              </w:rPr>
            </w:pPr>
            <w:r>
              <w:rPr>
                <w:color w:val="231F20"/>
                <w:sz w:val="20"/>
              </w:rPr>
              <w:t>58</w:t>
            </w:r>
          </w:p>
        </w:tc>
      </w:tr>
    </w:tbl>
    <w:p w:rsidR="0051318F" w:rsidRDefault="0051318F">
      <w:pPr>
        <w:jc w:val="right"/>
        <w:rPr>
          <w:sz w:val="20"/>
        </w:rPr>
        <w:sectPr w:rsidR="0051318F">
          <w:pgSz w:w="11910" w:h="16840"/>
          <w:pgMar w:top="700" w:right="0" w:bottom="680" w:left="0" w:header="0" w:footer="453" w:gutter="0"/>
          <w:cols w:space="720"/>
        </w:sectPr>
      </w:pPr>
    </w:p>
    <w:p w:rsidR="0051318F" w:rsidRDefault="00554FE9">
      <w:pPr>
        <w:pStyle w:val="Heading3"/>
        <w:spacing w:before="80"/>
      </w:pPr>
      <w:r>
        <w:rPr>
          <w:noProof/>
        </w:rPr>
        <w:lastRenderedPageBreak/>
        <w:pict>
          <v:group id="_x0000_s1037" alt="" style="position:absolute;left:0;text-align:left;margin-left:169.15pt;margin-top:65.9pt;width:22.45pt;height:297.65pt;z-index:251767808;mso-position-horizontal-relative:page" coordorigin="3383,1318" coordsize="449,5953">
            <v:line id="_x0000_s1039" alt="" style="position:absolute" from="3827,7271" to="3827,1318" strokecolor="#231f20" strokeweight=".5pt"/>
            <v:line id="_x0000_s1038" alt="" style="position:absolute" from="3827,4297" to="3383,4297" strokecolor="#231f20" strokeweight=".5pt"/>
            <w10:wrap anchorx="page"/>
          </v:group>
        </w:pict>
      </w:r>
      <w:r>
        <w:rPr>
          <w:noProof/>
        </w:rPr>
        <w:pict>
          <v:group id="_x0000_s1034" alt="" style="position:absolute;left:0;text-align:left;margin-left:36pt;margin-top:186.55pt;width:133.25pt;height:114.4pt;z-index:251770880;mso-position-horizontal-relative:page;mso-position-vertical-relative:page" coordorigin="720,3731" coordsize="2665,2288">
            <v:shape id="_x0000_s1036" type="#_x0000_t202" alt="" style="position:absolute;left:725;top:3735;width:2655;height:2278;mso-wrap-style:square;v-text-anchor:top" filled="f" strokecolor="#231f20" strokeweight=".5pt">
              <v:textbox inset="0,0,0,0">
                <w:txbxContent>
                  <w:p w:rsidR="0051318F" w:rsidRDefault="0051318F">
                    <w:pPr>
                      <w:spacing w:before="9"/>
                      <w:rPr>
                        <w:sz w:val="30"/>
                      </w:rPr>
                    </w:pPr>
                  </w:p>
                  <w:p w:rsidR="0051318F" w:rsidRDefault="00554FE9">
                    <w:pPr>
                      <w:spacing w:before="1"/>
                      <w:ind w:left="505"/>
                      <w:rPr>
                        <w:b/>
                        <w:sz w:val="20"/>
                      </w:rPr>
                    </w:pPr>
                    <w:r>
                      <w:rPr>
                        <w:b/>
                        <w:color w:val="231F20"/>
                        <w:sz w:val="20"/>
                      </w:rPr>
                      <w:t>Governing Board</w:t>
                    </w:r>
                  </w:p>
                </w:txbxContent>
              </v:textbox>
            </v:shape>
            <v:shape id="_x0000_s1035" type="#_x0000_t202" alt="" style="position:absolute;left:923;top:4952;width:2258;height:863;mso-wrap-style:square;v-text-anchor:top" filled="f" strokecolor="#231f20" strokeweight=".5pt">
              <v:textbox inset="0,0,0,0">
                <w:txbxContent>
                  <w:p w:rsidR="0051318F" w:rsidRDefault="00554FE9">
                    <w:pPr>
                      <w:spacing w:before="71"/>
                      <w:ind w:left="420" w:right="420"/>
                      <w:jc w:val="center"/>
                      <w:rPr>
                        <w:b/>
                        <w:sz w:val="20"/>
                      </w:rPr>
                    </w:pPr>
                    <w:r>
                      <w:rPr>
                        <w:b/>
                        <w:color w:val="231F20"/>
                        <w:sz w:val="20"/>
                      </w:rPr>
                      <w:t>Joseph Yeung</w:t>
                    </w:r>
                  </w:p>
                  <w:p w:rsidR="0051318F" w:rsidRDefault="00554FE9">
                    <w:pPr>
                      <w:spacing w:before="10" w:line="249" w:lineRule="auto"/>
                      <w:ind w:left="145" w:right="143" w:hanging="1"/>
                      <w:jc w:val="center"/>
                      <w:rPr>
                        <w:sz w:val="20"/>
                      </w:rPr>
                    </w:pPr>
                    <w:r>
                      <w:rPr>
                        <w:color w:val="231F20"/>
                        <w:sz w:val="20"/>
                      </w:rPr>
                      <w:t>CEO / Registrar Statutory appointment</w:t>
                    </w:r>
                  </w:p>
                </w:txbxContent>
              </v:textbox>
            </v:shape>
            <w10:wrap anchorx="page" anchory="page"/>
          </v:group>
        </w:pict>
      </w:r>
      <w:r>
        <w:rPr>
          <w:noProof/>
        </w:rPr>
        <w:pict>
          <v:shape id="_x0000_s1033" type="#_x0000_t202" alt="" style="position:absolute;left:0;text-align:left;margin-left:213.7pt;margin-top:298.45pt;width:198.95pt;height:43.15pt;z-index:251771904;mso-wrap-style:square;mso-wrap-edited:f;mso-width-percent:0;mso-height-percent:0;mso-position-horizontal-relative:page;mso-position-vertical-relative:page;mso-width-percent:0;mso-height-percent:0;v-text-anchor:top" filled="f" strokecolor="#231f20" strokeweight=".5pt">
            <v:textbox inset="0,0,0,0">
              <w:txbxContent>
                <w:p w:rsidR="0051318F" w:rsidRDefault="00554FE9">
                  <w:pPr>
                    <w:spacing w:before="71"/>
                    <w:ind w:left="570" w:right="570"/>
                    <w:jc w:val="center"/>
                    <w:rPr>
                      <w:b/>
                      <w:sz w:val="20"/>
                    </w:rPr>
                  </w:pPr>
                  <w:r>
                    <w:rPr>
                      <w:b/>
                      <w:color w:val="231F20"/>
                      <w:sz w:val="20"/>
                    </w:rPr>
                    <w:t>Vacant*</w:t>
                  </w:r>
                </w:p>
                <w:p w:rsidR="0051318F" w:rsidRDefault="00554FE9">
                  <w:pPr>
                    <w:pStyle w:val="BodyText"/>
                    <w:spacing w:before="10" w:line="249" w:lineRule="auto"/>
                    <w:ind w:left="571" w:right="570"/>
                    <w:jc w:val="center"/>
                  </w:pPr>
                  <w:r>
                    <w:rPr>
                      <w:color w:val="231F20"/>
                    </w:rPr>
                    <w:t>People and Culture Manager VPS 6</w:t>
                  </w:r>
                </w:p>
              </w:txbxContent>
            </v:textbox>
            <w10:wrap anchorx="page" anchory="page"/>
          </v:shape>
        </w:pict>
      </w:r>
      <w:r>
        <w:rPr>
          <w:noProof/>
        </w:rPr>
        <w:pict>
          <v:shape id="_x0000_s1032" type="#_x0000_t202" alt="" style="position:absolute;left:0;text-align:left;margin-left:213.7pt;margin-top:247.6pt;width:198.95pt;height:43.15pt;z-index:251772928;mso-wrap-style:square;mso-wrap-edited:f;mso-width-percent:0;mso-height-percent:0;mso-position-horizontal-relative:page;mso-position-vertical-relative:page;mso-width-percent:0;mso-height-percent:0;v-text-anchor:top" filled="f" strokecolor="#231f20" strokeweight=".5pt">
            <v:textbox inset="0,0,0,0">
              <w:txbxContent>
                <w:p w:rsidR="0051318F" w:rsidRDefault="00554FE9">
                  <w:pPr>
                    <w:spacing w:before="71"/>
                    <w:ind w:left="570" w:right="570"/>
                    <w:jc w:val="center"/>
                    <w:rPr>
                      <w:b/>
                      <w:sz w:val="20"/>
                    </w:rPr>
                  </w:pPr>
                  <w:r>
                    <w:rPr>
                      <w:b/>
                      <w:color w:val="231F20"/>
                      <w:sz w:val="20"/>
                    </w:rPr>
                    <w:t>Ashley Pratt*</w:t>
                  </w:r>
                </w:p>
                <w:p w:rsidR="0051318F" w:rsidRDefault="00554FE9">
                  <w:pPr>
                    <w:pStyle w:val="BodyText"/>
                    <w:spacing w:before="10" w:line="249" w:lineRule="auto"/>
                    <w:ind w:left="503" w:right="501"/>
                    <w:jc w:val="center"/>
                  </w:pPr>
                  <w:r>
                    <w:rPr>
                      <w:color w:val="231F20"/>
                    </w:rPr>
                    <w:t>Information Technology Manager VPS 6</w:t>
                  </w:r>
                </w:p>
              </w:txbxContent>
            </v:textbox>
            <w10:wrap anchorx="page" anchory="page"/>
          </v:shape>
        </w:pict>
      </w:r>
      <w:r>
        <w:rPr>
          <w:noProof/>
        </w:rPr>
        <w:pict>
          <v:shape id="_x0000_s1031" type="#_x0000_t202" alt="" style="position:absolute;left:0;text-align:left;margin-left:213.7pt;margin-top:196.75pt;width:198.95pt;height:43.15pt;z-index:251773952;mso-wrap-style:square;mso-wrap-edited:f;mso-width-percent:0;mso-height-percent:0;mso-position-horizontal-relative:page;mso-position-vertical-relative:page;mso-width-percent:0;mso-height-percent:0;v-text-anchor:top" filled="f" strokecolor="#231f20" strokeweight=".5pt">
            <v:textbox inset="0,0,0,0">
              <w:txbxContent>
                <w:p w:rsidR="0051318F" w:rsidRDefault="00554FE9">
                  <w:pPr>
                    <w:spacing w:before="71" w:line="249" w:lineRule="auto"/>
                    <w:ind w:left="1072" w:right="1069" w:hanging="1"/>
                    <w:jc w:val="center"/>
                    <w:rPr>
                      <w:sz w:val="20"/>
                    </w:rPr>
                  </w:pPr>
                  <w:r>
                    <w:rPr>
                      <w:b/>
                      <w:color w:val="231F20"/>
                      <w:sz w:val="20"/>
                    </w:rPr>
                    <w:t xml:space="preserve">Phil </w:t>
                  </w:r>
                  <w:proofErr w:type="spellStart"/>
                  <w:r>
                    <w:rPr>
                      <w:b/>
                      <w:color w:val="231F20"/>
                      <w:sz w:val="20"/>
                    </w:rPr>
                    <w:t>Waren</w:t>
                  </w:r>
                  <w:proofErr w:type="spellEnd"/>
                  <w:r>
                    <w:rPr>
                      <w:b/>
                      <w:color w:val="231F20"/>
                      <w:sz w:val="20"/>
                    </w:rPr>
                    <w:t xml:space="preserve"> </w:t>
                  </w:r>
                  <w:r>
                    <w:rPr>
                      <w:color w:val="231F20"/>
                      <w:sz w:val="20"/>
                    </w:rPr>
                    <w:t>Operations Manager VPS6</w:t>
                  </w:r>
                </w:p>
              </w:txbxContent>
            </v:textbox>
            <w10:wrap anchorx="page" anchory="page"/>
          </v:shape>
        </w:pict>
      </w:r>
      <w:r>
        <w:rPr>
          <w:noProof/>
        </w:rPr>
        <w:pict>
          <v:shape id="_x0000_s1030" type="#_x0000_t202" alt="" style="position:absolute;left:0;text-align:left;margin-left:213.7pt;margin-top:117pt;width:198.95pt;height:43.15pt;z-index:251774976;mso-wrap-style:square;mso-wrap-edited:f;mso-width-percent:0;mso-height-percent:0;mso-position-horizontal-relative:page;mso-width-percent:0;mso-height-percent:0;v-text-anchor:top" filled="f" strokecolor="#231f20" strokeweight=".5pt">
            <v:textbox inset="0,0,0,0">
              <w:txbxContent>
                <w:p w:rsidR="0051318F" w:rsidRDefault="00554FE9">
                  <w:pPr>
                    <w:spacing w:before="71"/>
                    <w:ind w:left="570" w:right="570"/>
                    <w:jc w:val="center"/>
                    <w:rPr>
                      <w:b/>
                      <w:sz w:val="20"/>
                    </w:rPr>
                  </w:pPr>
                  <w:r>
                    <w:rPr>
                      <w:b/>
                      <w:color w:val="231F20"/>
                      <w:sz w:val="20"/>
                    </w:rPr>
                    <w:t xml:space="preserve">Suzie </w:t>
                  </w:r>
                  <w:proofErr w:type="spellStart"/>
                  <w:r>
                    <w:rPr>
                      <w:b/>
                      <w:color w:val="231F20"/>
                      <w:sz w:val="20"/>
                    </w:rPr>
                    <w:t>Thoraval</w:t>
                  </w:r>
                  <w:proofErr w:type="spellEnd"/>
                </w:p>
                <w:p w:rsidR="0051318F" w:rsidRDefault="00554FE9">
                  <w:pPr>
                    <w:pStyle w:val="BodyText"/>
                    <w:spacing w:before="10" w:line="249" w:lineRule="auto"/>
                    <w:ind w:left="572" w:right="570"/>
                    <w:jc w:val="center"/>
                  </w:pPr>
                  <w:r>
                    <w:rPr>
                      <w:color w:val="231F20"/>
                    </w:rPr>
                    <w:t>Head of Governance and Policy STS</w:t>
                  </w:r>
                </w:p>
              </w:txbxContent>
            </v:textbox>
            <w10:wrap anchorx="page"/>
          </v:shape>
        </w:pict>
      </w:r>
      <w:r>
        <w:rPr>
          <w:color w:val="231F20"/>
        </w:rPr>
        <w:t>Appendix 2: Functions and services</w:t>
      </w:r>
    </w:p>
    <w:p w:rsidR="0051318F" w:rsidRDefault="0051318F">
      <w:pPr>
        <w:pStyle w:val="BodyText"/>
        <w:rPr>
          <w:b/>
        </w:rPr>
      </w:pPr>
    </w:p>
    <w:p w:rsidR="0051318F" w:rsidRDefault="0051318F">
      <w:pPr>
        <w:pStyle w:val="BodyText"/>
        <w:rPr>
          <w:b/>
        </w:rPr>
      </w:pPr>
    </w:p>
    <w:p w:rsidR="0051318F" w:rsidRDefault="0051318F">
      <w:pPr>
        <w:pStyle w:val="BodyText"/>
        <w:rPr>
          <w:b/>
        </w:rPr>
      </w:pPr>
    </w:p>
    <w:p w:rsidR="0051318F" w:rsidRDefault="00554FE9">
      <w:pPr>
        <w:pStyle w:val="BodyText"/>
        <w:spacing w:before="3"/>
        <w:rPr>
          <w:b/>
          <w:sz w:val="16"/>
        </w:rPr>
      </w:pPr>
      <w:r>
        <w:rPr>
          <w:noProof/>
        </w:rPr>
        <w:pict>
          <v:shape id="_x0000_s1029" type="#_x0000_t202" alt="" style="position:absolute;margin-left:213.7pt;margin-top:11.55pt;width:198.95pt;height:43.15pt;z-index:-251550720;mso-wrap-style:square;mso-wrap-edited:f;mso-width-percent:0;mso-height-percent:0;mso-wrap-distance-left:0;mso-wrap-distance-right:0;mso-position-horizontal-relative:page;mso-width-percent:0;mso-height-percent:0;v-text-anchor:top" filled="f" strokecolor="#231f20" strokeweight=".5pt">
            <v:textbox inset="0,0,0,0">
              <w:txbxContent>
                <w:p w:rsidR="0051318F" w:rsidRDefault="00554FE9">
                  <w:pPr>
                    <w:spacing w:before="71"/>
                    <w:ind w:left="570" w:right="570"/>
                    <w:jc w:val="center"/>
                    <w:rPr>
                      <w:b/>
                      <w:sz w:val="20"/>
                    </w:rPr>
                  </w:pPr>
                  <w:r>
                    <w:rPr>
                      <w:b/>
                      <w:color w:val="231F20"/>
                      <w:sz w:val="20"/>
                    </w:rPr>
                    <w:t xml:space="preserve">Peter </w:t>
                  </w:r>
                  <w:proofErr w:type="spellStart"/>
                  <w:r>
                    <w:rPr>
                      <w:b/>
                      <w:color w:val="231F20"/>
                      <w:sz w:val="20"/>
                    </w:rPr>
                    <w:t>Leersen</w:t>
                  </w:r>
                  <w:proofErr w:type="spellEnd"/>
                </w:p>
                <w:p w:rsidR="0051318F" w:rsidRDefault="00554FE9">
                  <w:pPr>
                    <w:pStyle w:val="BodyText"/>
                    <w:spacing w:before="10"/>
                    <w:ind w:left="570" w:right="570"/>
                    <w:jc w:val="center"/>
                  </w:pPr>
                  <w:r>
                    <w:rPr>
                      <w:color w:val="231F20"/>
                    </w:rPr>
                    <w:t>CFO</w:t>
                  </w:r>
                </w:p>
                <w:p w:rsidR="0051318F" w:rsidRDefault="00554FE9">
                  <w:pPr>
                    <w:pStyle w:val="BodyText"/>
                    <w:spacing w:before="10"/>
                    <w:ind w:left="570" w:right="570"/>
                    <w:jc w:val="center"/>
                  </w:pPr>
                  <w:r>
                    <w:rPr>
                      <w:color w:val="231F20"/>
                    </w:rPr>
                    <w:t>Executive Officer</w:t>
                  </w:r>
                </w:p>
              </w:txbxContent>
            </v:textbox>
            <w10:wrap type="topAndBottom" anchorx="page"/>
          </v:shape>
        </w:pict>
      </w:r>
    </w:p>
    <w:p w:rsidR="0051318F" w:rsidRDefault="0051318F">
      <w:pPr>
        <w:pStyle w:val="BodyText"/>
        <w:rPr>
          <w:b/>
        </w:rPr>
      </w:pPr>
    </w:p>
    <w:p w:rsidR="0051318F" w:rsidRDefault="0051318F">
      <w:pPr>
        <w:pStyle w:val="BodyText"/>
        <w:rPr>
          <w:b/>
        </w:rPr>
      </w:pPr>
    </w:p>
    <w:p w:rsidR="0051318F" w:rsidRDefault="0051318F">
      <w:pPr>
        <w:pStyle w:val="BodyText"/>
        <w:rPr>
          <w:b/>
        </w:rPr>
      </w:pPr>
      <w:bookmarkStart w:id="16" w:name="_GoBack"/>
      <w:bookmarkEnd w:id="16"/>
    </w:p>
    <w:p w:rsidR="0051318F" w:rsidRDefault="0051318F">
      <w:pPr>
        <w:pStyle w:val="BodyText"/>
        <w:rPr>
          <w:b/>
        </w:rPr>
      </w:pPr>
    </w:p>
    <w:p w:rsidR="0051318F" w:rsidRDefault="0051318F">
      <w:pPr>
        <w:pStyle w:val="BodyText"/>
        <w:rPr>
          <w:b/>
        </w:rPr>
      </w:pPr>
    </w:p>
    <w:p w:rsidR="0051318F" w:rsidRDefault="0051318F">
      <w:pPr>
        <w:pStyle w:val="BodyText"/>
        <w:rPr>
          <w:b/>
        </w:rPr>
      </w:pPr>
    </w:p>
    <w:p w:rsidR="0051318F" w:rsidRDefault="0051318F">
      <w:pPr>
        <w:pStyle w:val="BodyText"/>
        <w:rPr>
          <w:b/>
        </w:rPr>
      </w:pPr>
    </w:p>
    <w:p w:rsidR="0051318F" w:rsidRDefault="0051318F">
      <w:pPr>
        <w:pStyle w:val="BodyText"/>
        <w:rPr>
          <w:b/>
        </w:rPr>
      </w:pPr>
    </w:p>
    <w:p w:rsidR="0051318F" w:rsidRDefault="0051318F">
      <w:pPr>
        <w:pStyle w:val="BodyText"/>
        <w:rPr>
          <w:b/>
        </w:rPr>
      </w:pPr>
    </w:p>
    <w:p w:rsidR="0051318F" w:rsidRDefault="0051318F">
      <w:pPr>
        <w:pStyle w:val="BodyText"/>
        <w:rPr>
          <w:b/>
        </w:rPr>
      </w:pPr>
    </w:p>
    <w:p w:rsidR="0051318F" w:rsidRDefault="0051318F">
      <w:pPr>
        <w:pStyle w:val="BodyText"/>
        <w:rPr>
          <w:b/>
        </w:rPr>
      </w:pPr>
    </w:p>
    <w:p w:rsidR="0051318F" w:rsidRDefault="0051318F">
      <w:pPr>
        <w:pStyle w:val="BodyText"/>
        <w:rPr>
          <w:b/>
        </w:rPr>
      </w:pPr>
    </w:p>
    <w:p w:rsidR="0051318F" w:rsidRDefault="0051318F">
      <w:pPr>
        <w:pStyle w:val="BodyText"/>
        <w:rPr>
          <w:b/>
        </w:rPr>
      </w:pPr>
    </w:p>
    <w:p w:rsidR="0051318F" w:rsidRDefault="0051318F">
      <w:pPr>
        <w:pStyle w:val="BodyText"/>
        <w:rPr>
          <w:b/>
        </w:rPr>
      </w:pPr>
    </w:p>
    <w:p w:rsidR="0051318F" w:rsidRDefault="0051318F">
      <w:pPr>
        <w:pStyle w:val="BodyText"/>
        <w:rPr>
          <w:b/>
        </w:rPr>
      </w:pPr>
    </w:p>
    <w:p w:rsidR="0051318F" w:rsidRDefault="0051318F">
      <w:pPr>
        <w:pStyle w:val="BodyText"/>
        <w:rPr>
          <w:b/>
        </w:rPr>
      </w:pPr>
    </w:p>
    <w:p w:rsidR="0051318F" w:rsidRDefault="0051318F">
      <w:pPr>
        <w:pStyle w:val="BodyText"/>
        <w:rPr>
          <w:b/>
        </w:rPr>
      </w:pPr>
    </w:p>
    <w:p w:rsidR="0051318F" w:rsidRDefault="00554FE9">
      <w:pPr>
        <w:pStyle w:val="BodyText"/>
        <w:spacing w:before="5"/>
        <w:rPr>
          <w:b/>
        </w:rPr>
      </w:pPr>
      <w:r>
        <w:rPr>
          <w:noProof/>
        </w:rPr>
        <w:pict>
          <v:shape id="_x0000_s1028" type="#_x0000_t202" alt="" style="position:absolute;margin-left:213.7pt;margin-top:13.95pt;width:201.8pt;height:43.15pt;z-index:-251549696;mso-wrap-style:square;mso-wrap-edited:f;mso-width-percent:0;mso-height-percent:0;mso-wrap-distance-left:0;mso-wrap-distance-right:0;mso-position-horizontal-relative:page;mso-width-percent:0;mso-height-percent:0;v-text-anchor:top" filled="f" strokecolor="#231f20" strokeweight=".5pt">
            <v:textbox inset="0,0,0,0">
              <w:txbxContent>
                <w:p w:rsidR="0051318F" w:rsidRDefault="00554FE9">
                  <w:pPr>
                    <w:spacing w:before="71"/>
                    <w:ind w:left="99" w:right="99"/>
                    <w:jc w:val="center"/>
                    <w:rPr>
                      <w:b/>
                      <w:sz w:val="20"/>
                    </w:rPr>
                  </w:pPr>
                  <w:r>
                    <w:rPr>
                      <w:b/>
                      <w:color w:val="231F20"/>
                      <w:sz w:val="20"/>
                    </w:rPr>
                    <w:t>Bianca Stapleton*</w:t>
                  </w:r>
                </w:p>
                <w:p w:rsidR="0051318F" w:rsidRDefault="00554FE9">
                  <w:pPr>
                    <w:pStyle w:val="BodyText"/>
                    <w:spacing w:before="10" w:line="249" w:lineRule="auto"/>
                    <w:ind w:left="100" w:right="99"/>
                    <w:jc w:val="center"/>
                  </w:pPr>
                  <w:r>
                    <w:rPr>
                      <w:color w:val="231F20"/>
                    </w:rPr>
                    <w:t>Communications and Engagement Adviser VPS5</w:t>
                  </w:r>
                </w:p>
              </w:txbxContent>
            </v:textbox>
            <w10:wrap type="topAndBottom" anchorx="page"/>
          </v:shape>
        </w:pict>
      </w:r>
    </w:p>
    <w:p w:rsidR="0051318F" w:rsidRDefault="0051318F">
      <w:pPr>
        <w:pStyle w:val="BodyText"/>
        <w:rPr>
          <w:b/>
        </w:rPr>
      </w:pPr>
    </w:p>
    <w:p w:rsidR="0051318F" w:rsidRDefault="0051318F">
      <w:pPr>
        <w:pStyle w:val="BodyText"/>
        <w:rPr>
          <w:b/>
        </w:rPr>
      </w:pPr>
    </w:p>
    <w:p w:rsidR="0051318F" w:rsidRDefault="0051318F">
      <w:pPr>
        <w:pStyle w:val="BodyText"/>
        <w:rPr>
          <w:b/>
        </w:rPr>
      </w:pPr>
    </w:p>
    <w:p w:rsidR="0051318F" w:rsidRDefault="0051318F">
      <w:pPr>
        <w:pStyle w:val="BodyText"/>
        <w:spacing w:before="6"/>
        <w:rPr>
          <w:b/>
          <w:sz w:val="26"/>
        </w:rPr>
      </w:pPr>
    </w:p>
    <w:p w:rsidR="0051318F" w:rsidRDefault="00554FE9">
      <w:pPr>
        <w:pStyle w:val="BodyText"/>
        <w:spacing w:before="94"/>
        <w:ind w:left="775"/>
      </w:pPr>
      <w:r>
        <w:rPr>
          <w:color w:val="231F20"/>
        </w:rPr>
        <w:t>*These staff commenced employment with the Portable Long Services Benefits Authority after 30 June 2019.</w:t>
      </w:r>
    </w:p>
    <w:p w:rsidR="0051318F" w:rsidRDefault="0051318F">
      <w:pPr>
        <w:sectPr w:rsidR="0051318F">
          <w:pgSz w:w="11910" w:h="16840"/>
          <w:pgMar w:top="560" w:right="0" w:bottom="680" w:left="0" w:header="0" w:footer="487" w:gutter="0"/>
          <w:cols w:space="720"/>
        </w:sectPr>
      </w:pPr>
    </w:p>
    <w:p w:rsidR="0051318F" w:rsidRDefault="00554FE9">
      <w:pPr>
        <w:pStyle w:val="Heading3"/>
        <w:spacing w:before="80"/>
      </w:pPr>
      <w:r>
        <w:rPr>
          <w:color w:val="231F20"/>
        </w:rPr>
        <w:lastRenderedPageBreak/>
        <w:t>Appendix 3: Governance</w:t>
      </w:r>
    </w:p>
    <w:p w:rsidR="0051318F" w:rsidRDefault="0051318F">
      <w:pPr>
        <w:pStyle w:val="BodyText"/>
        <w:spacing w:before="8"/>
        <w:rPr>
          <w:b/>
          <w:sz w:val="25"/>
        </w:rPr>
      </w:pPr>
    </w:p>
    <w:p w:rsidR="0051318F" w:rsidRDefault="00554FE9">
      <w:pPr>
        <w:pStyle w:val="Heading4"/>
      </w:pPr>
      <w:r>
        <w:rPr>
          <w:color w:val="231F20"/>
        </w:rPr>
        <w:t>Governing Board</w:t>
      </w:r>
    </w:p>
    <w:p w:rsidR="0051318F" w:rsidRDefault="00554FE9">
      <w:pPr>
        <w:pStyle w:val="BodyText"/>
        <w:spacing w:before="115" w:line="249" w:lineRule="auto"/>
        <w:ind w:left="720" w:right="1948"/>
      </w:pPr>
      <w:r>
        <w:rPr>
          <w:color w:val="231F20"/>
        </w:rPr>
        <w:t>The Portable Long Service Benefits Authority (the Authority) has a Governing Board that is accountable to the Minister for Industrial Relations.</w:t>
      </w:r>
    </w:p>
    <w:p w:rsidR="0051318F" w:rsidRDefault="00554FE9">
      <w:pPr>
        <w:spacing w:before="171"/>
        <w:ind w:left="720"/>
        <w:rPr>
          <w:sz w:val="20"/>
        </w:rPr>
      </w:pPr>
      <w:r>
        <w:rPr>
          <w:color w:val="231F20"/>
          <w:sz w:val="20"/>
        </w:rPr>
        <w:t xml:space="preserve">In accordance with the </w:t>
      </w:r>
      <w:r>
        <w:rPr>
          <w:i/>
          <w:color w:val="231F20"/>
          <w:sz w:val="20"/>
        </w:rPr>
        <w:t xml:space="preserve">Long Service Benefits Portability Act 2018 </w:t>
      </w:r>
      <w:r>
        <w:rPr>
          <w:color w:val="231F20"/>
          <w:sz w:val="20"/>
        </w:rPr>
        <w:t>(Vic), the Governing Board:</w:t>
      </w:r>
    </w:p>
    <w:p w:rsidR="0051318F" w:rsidRDefault="00554FE9">
      <w:pPr>
        <w:pStyle w:val="ListParagraph"/>
        <w:numPr>
          <w:ilvl w:val="0"/>
          <w:numId w:val="16"/>
        </w:numPr>
        <w:tabs>
          <w:tab w:val="left" w:pos="1079"/>
          <w:tab w:val="left" w:pos="1080"/>
        </w:tabs>
        <w:spacing w:before="171"/>
        <w:rPr>
          <w:sz w:val="20"/>
        </w:rPr>
      </w:pPr>
      <w:r>
        <w:rPr>
          <w:color w:val="231F20"/>
          <w:sz w:val="20"/>
        </w:rPr>
        <w:t xml:space="preserve">sets the levy to </w:t>
      </w:r>
      <w:r>
        <w:rPr>
          <w:color w:val="231F20"/>
          <w:sz w:val="20"/>
        </w:rPr>
        <w:t>be paid by employers and contract</w:t>
      </w:r>
      <w:r>
        <w:rPr>
          <w:color w:val="231F20"/>
          <w:spacing w:val="-9"/>
          <w:sz w:val="20"/>
        </w:rPr>
        <w:t xml:space="preserve"> </w:t>
      </w:r>
      <w:r>
        <w:rPr>
          <w:color w:val="231F20"/>
          <w:sz w:val="20"/>
        </w:rPr>
        <w:t>workers</w:t>
      </w:r>
    </w:p>
    <w:p w:rsidR="0051318F" w:rsidRDefault="00554FE9">
      <w:pPr>
        <w:pStyle w:val="ListParagraph"/>
        <w:numPr>
          <w:ilvl w:val="0"/>
          <w:numId w:val="16"/>
        </w:numPr>
        <w:tabs>
          <w:tab w:val="left" w:pos="1079"/>
          <w:tab w:val="left" w:pos="1080"/>
        </w:tabs>
        <w:spacing w:before="113"/>
        <w:rPr>
          <w:sz w:val="20"/>
        </w:rPr>
      </w:pPr>
      <w:r>
        <w:rPr>
          <w:color w:val="231F20"/>
          <w:sz w:val="20"/>
        </w:rPr>
        <w:t>is responsible for the governance, strategic planning and risk management of the</w:t>
      </w:r>
      <w:r>
        <w:rPr>
          <w:color w:val="231F20"/>
          <w:spacing w:val="-20"/>
          <w:sz w:val="20"/>
        </w:rPr>
        <w:t xml:space="preserve"> </w:t>
      </w:r>
      <w:r>
        <w:rPr>
          <w:color w:val="231F20"/>
          <w:sz w:val="20"/>
        </w:rPr>
        <w:t>Authority</w:t>
      </w:r>
    </w:p>
    <w:p w:rsidR="0051318F" w:rsidRDefault="00554FE9">
      <w:pPr>
        <w:pStyle w:val="ListParagraph"/>
        <w:numPr>
          <w:ilvl w:val="0"/>
          <w:numId w:val="16"/>
        </w:numPr>
        <w:tabs>
          <w:tab w:val="left" w:pos="1079"/>
          <w:tab w:val="left" w:pos="1080"/>
        </w:tabs>
        <w:spacing w:before="113"/>
        <w:rPr>
          <w:sz w:val="20"/>
        </w:rPr>
      </w:pPr>
      <w:r>
        <w:rPr>
          <w:color w:val="231F20"/>
          <w:sz w:val="20"/>
        </w:rPr>
        <w:t>advises the Minister on agreements for corresponding schemes across Australia</w:t>
      </w:r>
      <w:r>
        <w:rPr>
          <w:color w:val="231F20"/>
          <w:spacing w:val="-18"/>
          <w:sz w:val="20"/>
        </w:rPr>
        <w:t xml:space="preserve"> </w:t>
      </w:r>
      <w:r>
        <w:rPr>
          <w:color w:val="231F20"/>
          <w:sz w:val="20"/>
        </w:rPr>
        <w:t>and</w:t>
      </w:r>
    </w:p>
    <w:p w:rsidR="0051318F" w:rsidRDefault="00554FE9">
      <w:pPr>
        <w:pStyle w:val="ListParagraph"/>
        <w:numPr>
          <w:ilvl w:val="0"/>
          <w:numId w:val="16"/>
        </w:numPr>
        <w:tabs>
          <w:tab w:val="left" w:pos="1079"/>
          <w:tab w:val="left" w:pos="1080"/>
        </w:tabs>
        <w:spacing w:before="114" w:line="427" w:lineRule="auto"/>
        <w:ind w:left="720" w:right="2782" w:firstLine="0"/>
        <w:rPr>
          <w:sz w:val="20"/>
        </w:rPr>
      </w:pPr>
      <w:r>
        <w:rPr>
          <w:color w:val="231F20"/>
          <w:sz w:val="20"/>
        </w:rPr>
        <w:t>may perform functions and exercise the powers of the Authority that it deems appropriate. The</w:t>
      </w:r>
      <w:r>
        <w:rPr>
          <w:color w:val="231F20"/>
          <w:spacing w:val="-5"/>
          <w:sz w:val="20"/>
        </w:rPr>
        <w:t xml:space="preserve"> </w:t>
      </w:r>
      <w:r>
        <w:rPr>
          <w:color w:val="231F20"/>
          <w:sz w:val="20"/>
        </w:rPr>
        <w:t>following</w:t>
      </w:r>
      <w:r>
        <w:rPr>
          <w:color w:val="231F20"/>
          <w:spacing w:val="-4"/>
          <w:sz w:val="20"/>
        </w:rPr>
        <w:t xml:space="preserve"> </w:t>
      </w:r>
      <w:r>
        <w:rPr>
          <w:color w:val="231F20"/>
          <w:sz w:val="20"/>
        </w:rPr>
        <w:t>table</w:t>
      </w:r>
      <w:r>
        <w:rPr>
          <w:color w:val="231F20"/>
          <w:spacing w:val="-4"/>
          <w:sz w:val="20"/>
        </w:rPr>
        <w:t xml:space="preserve"> </w:t>
      </w:r>
      <w:r>
        <w:rPr>
          <w:color w:val="231F20"/>
          <w:sz w:val="20"/>
        </w:rPr>
        <w:t>indicates</w:t>
      </w:r>
      <w:r>
        <w:rPr>
          <w:color w:val="231F20"/>
          <w:spacing w:val="-5"/>
          <w:sz w:val="20"/>
        </w:rPr>
        <w:t xml:space="preserve"> </w:t>
      </w:r>
      <w:r>
        <w:rPr>
          <w:color w:val="231F20"/>
          <w:sz w:val="20"/>
        </w:rPr>
        <w:t>Director</w:t>
      </w:r>
      <w:r>
        <w:rPr>
          <w:color w:val="231F20"/>
          <w:spacing w:val="-5"/>
          <w:sz w:val="20"/>
        </w:rPr>
        <w:t xml:space="preserve"> </w:t>
      </w:r>
      <w:r>
        <w:rPr>
          <w:color w:val="231F20"/>
          <w:sz w:val="20"/>
        </w:rPr>
        <w:t>attendance</w:t>
      </w:r>
      <w:r>
        <w:rPr>
          <w:color w:val="231F20"/>
          <w:spacing w:val="-5"/>
          <w:sz w:val="20"/>
        </w:rPr>
        <w:t xml:space="preserve"> </w:t>
      </w:r>
      <w:r>
        <w:rPr>
          <w:color w:val="231F20"/>
          <w:sz w:val="20"/>
        </w:rPr>
        <w:t>at</w:t>
      </w:r>
      <w:r>
        <w:rPr>
          <w:color w:val="231F20"/>
          <w:spacing w:val="-5"/>
          <w:sz w:val="20"/>
        </w:rPr>
        <w:t xml:space="preserve"> </w:t>
      </w:r>
      <w:r>
        <w:rPr>
          <w:color w:val="231F20"/>
          <w:sz w:val="20"/>
        </w:rPr>
        <w:t>governing</w:t>
      </w:r>
      <w:r>
        <w:rPr>
          <w:color w:val="231F20"/>
          <w:spacing w:val="-5"/>
          <w:sz w:val="20"/>
        </w:rPr>
        <w:t xml:space="preserve"> </w:t>
      </w:r>
      <w:r>
        <w:rPr>
          <w:color w:val="231F20"/>
          <w:sz w:val="20"/>
        </w:rPr>
        <w:t>board</w:t>
      </w:r>
      <w:r>
        <w:rPr>
          <w:color w:val="231F20"/>
          <w:spacing w:val="-5"/>
          <w:sz w:val="20"/>
        </w:rPr>
        <w:t xml:space="preserve"> </w:t>
      </w:r>
      <w:r>
        <w:rPr>
          <w:color w:val="231F20"/>
          <w:sz w:val="20"/>
        </w:rPr>
        <w:t>meetings</w:t>
      </w:r>
      <w:r>
        <w:rPr>
          <w:color w:val="231F20"/>
          <w:spacing w:val="-4"/>
          <w:sz w:val="20"/>
        </w:rPr>
        <w:t xml:space="preserve"> </w:t>
      </w:r>
      <w:r>
        <w:rPr>
          <w:color w:val="231F20"/>
          <w:sz w:val="20"/>
        </w:rPr>
        <w:t>for</w:t>
      </w:r>
      <w:r>
        <w:rPr>
          <w:color w:val="231F20"/>
          <w:spacing w:val="-4"/>
          <w:sz w:val="20"/>
        </w:rPr>
        <w:t xml:space="preserve"> </w:t>
      </w:r>
      <w:r>
        <w:rPr>
          <w:color w:val="231F20"/>
          <w:sz w:val="20"/>
        </w:rPr>
        <w:t>the</w:t>
      </w:r>
      <w:r>
        <w:rPr>
          <w:color w:val="231F20"/>
          <w:spacing w:val="-15"/>
          <w:sz w:val="20"/>
        </w:rPr>
        <w:t xml:space="preserve"> </w:t>
      </w:r>
      <w:r>
        <w:rPr>
          <w:color w:val="231F20"/>
          <w:sz w:val="20"/>
        </w:rPr>
        <w:t>Authority.</w:t>
      </w:r>
    </w:p>
    <w:p w:rsidR="0051318F" w:rsidRDefault="0051318F">
      <w:pPr>
        <w:pStyle w:val="BodyText"/>
        <w:spacing w:before="3"/>
        <w:rPr>
          <w:sz w:val="22"/>
        </w:rPr>
      </w:pPr>
    </w:p>
    <w:tbl>
      <w:tblPr>
        <w:tblW w:w="0" w:type="auto"/>
        <w:tblInd w:w="727" w:type="dxa"/>
        <w:tblLayout w:type="fixed"/>
        <w:tblCellMar>
          <w:left w:w="0" w:type="dxa"/>
          <w:right w:w="0" w:type="dxa"/>
        </w:tblCellMar>
        <w:tblLook w:val="01E0" w:firstRow="1" w:lastRow="1" w:firstColumn="1" w:lastColumn="1" w:noHBand="0" w:noVBand="0"/>
      </w:tblPr>
      <w:tblGrid>
        <w:gridCol w:w="4107"/>
        <w:gridCol w:w="3058"/>
        <w:gridCol w:w="3300"/>
      </w:tblGrid>
      <w:tr w:rsidR="0051318F">
        <w:trPr>
          <w:trHeight w:val="495"/>
        </w:trPr>
        <w:tc>
          <w:tcPr>
            <w:tcW w:w="4107" w:type="dxa"/>
            <w:shd w:val="clear" w:color="auto" w:fill="231F20"/>
          </w:tcPr>
          <w:p w:rsidR="0051318F" w:rsidRDefault="00554FE9">
            <w:pPr>
              <w:pStyle w:val="TableParagraph"/>
              <w:spacing w:before="113"/>
              <w:ind w:left="113"/>
              <w:rPr>
                <w:b/>
                <w:sz w:val="20"/>
              </w:rPr>
            </w:pPr>
            <w:r>
              <w:rPr>
                <w:b/>
                <w:color w:val="FFFFFF"/>
                <w:sz w:val="20"/>
              </w:rPr>
              <w:t>GOVERNING BOARD MEETINGS</w:t>
            </w:r>
          </w:p>
        </w:tc>
        <w:tc>
          <w:tcPr>
            <w:tcW w:w="3058" w:type="dxa"/>
            <w:shd w:val="clear" w:color="auto" w:fill="231F20"/>
          </w:tcPr>
          <w:p w:rsidR="0051318F" w:rsidRDefault="0051318F">
            <w:pPr>
              <w:pStyle w:val="TableParagraph"/>
              <w:spacing w:before="0"/>
              <w:rPr>
                <w:rFonts w:ascii="Times New Roman"/>
                <w:sz w:val="20"/>
              </w:rPr>
            </w:pPr>
          </w:p>
        </w:tc>
        <w:tc>
          <w:tcPr>
            <w:tcW w:w="3300" w:type="dxa"/>
            <w:shd w:val="clear" w:color="auto" w:fill="231F20"/>
          </w:tcPr>
          <w:p w:rsidR="0051318F" w:rsidRDefault="00554FE9">
            <w:pPr>
              <w:pStyle w:val="TableParagraph"/>
              <w:spacing w:before="113"/>
              <w:ind w:right="77"/>
              <w:jc w:val="right"/>
              <w:rPr>
                <w:b/>
                <w:sz w:val="20"/>
              </w:rPr>
            </w:pPr>
            <w:r>
              <w:rPr>
                <w:b/>
                <w:color w:val="FFFFFF"/>
                <w:sz w:val="20"/>
              </w:rPr>
              <w:t>BOARD OF DIRECTORS</w:t>
            </w:r>
          </w:p>
        </w:tc>
      </w:tr>
      <w:tr w:rsidR="0051318F">
        <w:trPr>
          <w:trHeight w:val="824"/>
        </w:trPr>
        <w:tc>
          <w:tcPr>
            <w:tcW w:w="4107" w:type="dxa"/>
            <w:tcBorders>
              <w:bottom w:val="single" w:sz="4" w:space="0" w:color="231F20"/>
            </w:tcBorders>
          </w:tcPr>
          <w:p w:rsidR="0051318F" w:rsidRDefault="0051318F">
            <w:pPr>
              <w:pStyle w:val="TableParagraph"/>
              <w:spacing w:before="0"/>
              <w:rPr>
                <w:sz w:val="25"/>
              </w:rPr>
            </w:pPr>
          </w:p>
          <w:p w:rsidR="0051318F" w:rsidRDefault="00554FE9">
            <w:pPr>
              <w:pStyle w:val="TableParagraph"/>
              <w:spacing w:before="0"/>
              <w:ind w:left="113"/>
              <w:rPr>
                <w:b/>
                <w:sz w:val="20"/>
              </w:rPr>
            </w:pPr>
            <w:r>
              <w:rPr>
                <w:b/>
                <w:color w:val="231F20"/>
                <w:sz w:val="20"/>
              </w:rPr>
              <w:t>DIRECTOR</w:t>
            </w:r>
          </w:p>
        </w:tc>
        <w:tc>
          <w:tcPr>
            <w:tcW w:w="3058" w:type="dxa"/>
            <w:tcBorders>
              <w:bottom w:val="single" w:sz="4" w:space="0" w:color="231F20"/>
            </w:tcBorders>
          </w:tcPr>
          <w:p w:rsidR="0051318F" w:rsidRDefault="0051318F">
            <w:pPr>
              <w:pStyle w:val="TableParagraph"/>
              <w:spacing w:before="0"/>
              <w:rPr>
                <w:sz w:val="25"/>
              </w:rPr>
            </w:pPr>
          </w:p>
          <w:p w:rsidR="0051318F" w:rsidRDefault="00554FE9">
            <w:pPr>
              <w:pStyle w:val="TableParagraph"/>
              <w:spacing w:before="0"/>
              <w:ind w:right="921"/>
              <w:jc w:val="right"/>
              <w:rPr>
                <w:b/>
                <w:sz w:val="20"/>
              </w:rPr>
            </w:pPr>
            <w:r>
              <w:rPr>
                <w:b/>
                <w:color w:val="231F20"/>
                <w:sz w:val="20"/>
              </w:rPr>
              <w:t>ELIGIBLE</w:t>
            </w:r>
            <w:r>
              <w:rPr>
                <w:b/>
                <w:color w:val="231F20"/>
                <w:spacing w:val="-4"/>
                <w:sz w:val="20"/>
              </w:rPr>
              <w:t xml:space="preserve"> </w:t>
            </w:r>
            <w:r>
              <w:rPr>
                <w:b/>
                <w:color w:val="231F20"/>
                <w:sz w:val="20"/>
              </w:rPr>
              <w:t>TO</w:t>
            </w:r>
          </w:p>
          <w:p w:rsidR="0051318F" w:rsidRDefault="00554FE9">
            <w:pPr>
              <w:pStyle w:val="TableParagraph"/>
              <w:spacing w:before="10"/>
              <w:ind w:right="921"/>
              <w:jc w:val="right"/>
              <w:rPr>
                <w:b/>
                <w:sz w:val="20"/>
              </w:rPr>
            </w:pPr>
            <w:r>
              <w:rPr>
                <w:b/>
                <w:color w:val="231F20"/>
                <w:spacing w:val="-3"/>
                <w:sz w:val="20"/>
              </w:rPr>
              <w:t>ATTEND</w:t>
            </w:r>
          </w:p>
        </w:tc>
        <w:tc>
          <w:tcPr>
            <w:tcW w:w="3300" w:type="dxa"/>
            <w:tcBorders>
              <w:bottom w:val="single" w:sz="4" w:space="0" w:color="231F20"/>
            </w:tcBorders>
          </w:tcPr>
          <w:p w:rsidR="0051318F" w:rsidRDefault="0051318F">
            <w:pPr>
              <w:pStyle w:val="TableParagraph"/>
              <w:spacing w:before="0"/>
              <w:rPr>
                <w:sz w:val="25"/>
              </w:rPr>
            </w:pPr>
          </w:p>
          <w:p w:rsidR="0051318F" w:rsidRDefault="00554FE9">
            <w:pPr>
              <w:pStyle w:val="TableParagraph"/>
              <w:spacing w:before="0"/>
              <w:ind w:right="77"/>
              <w:jc w:val="right"/>
              <w:rPr>
                <w:b/>
                <w:sz w:val="20"/>
              </w:rPr>
            </w:pPr>
            <w:r>
              <w:rPr>
                <w:b/>
                <w:color w:val="231F20"/>
                <w:sz w:val="20"/>
              </w:rPr>
              <w:t>ATTENDED</w:t>
            </w:r>
          </w:p>
        </w:tc>
      </w:tr>
      <w:tr w:rsidR="0051318F">
        <w:trPr>
          <w:trHeight w:val="362"/>
        </w:trPr>
        <w:tc>
          <w:tcPr>
            <w:tcW w:w="4107" w:type="dxa"/>
            <w:tcBorders>
              <w:top w:val="single" w:sz="4" w:space="0" w:color="231F20"/>
              <w:bottom w:val="single" w:sz="4" w:space="0" w:color="231F20"/>
            </w:tcBorders>
          </w:tcPr>
          <w:p w:rsidR="0051318F" w:rsidRDefault="00554FE9">
            <w:pPr>
              <w:pStyle w:val="TableParagraph"/>
              <w:ind w:left="113"/>
              <w:rPr>
                <w:sz w:val="20"/>
              </w:rPr>
            </w:pPr>
            <w:r>
              <w:rPr>
                <w:color w:val="231F20"/>
                <w:sz w:val="20"/>
              </w:rPr>
              <w:t>Julius Roe</w:t>
            </w:r>
          </w:p>
        </w:tc>
        <w:tc>
          <w:tcPr>
            <w:tcW w:w="3058" w:type="dxa"/>
            <w:tcBorders>
              <w:top w:val="single" w:sz="4" w:space="0" w:color="231F20"/>
              <w:bottom w:val="single" w:sz="4" w:space="0" w:color="231F20"/>
            </w:tcBorders>
          </w:tcPr>
          <w:p w:rsidR="0051318F" w:rsidRDefault="00554FE9">
            <w:pPr>
              <w:pStyle w:val="TableParagraph"/>
              <w:ind w:right="921"/>
              <w:jc w:val="right"/>
              <w:rPr>
                <w:sz w:val="20"/>
              </w:rPr>
            </w:pPr>
            <w:r>
              <w:rPr>
                <w:color w:val="231F20"/>
                <w:sz w:val="20"/>
              </w:rPr>
              <w:t>3</w:t>
            </w:r>
          </w:p>
        </w:tc>
        <w:tc>
          <w:tcPr>
            <w:tcW w:w="3300" w:type="dxa"/>
            <w:tcBorders>
              <w:top w:val="single" w:sz="4" w:space="0" w:color="231F20"/>
              <w:bottom w:val="single" w:sz="4" w:space="0" w:color="231F20"/>
            </w:tcBorders>
          </w:tcPr>
          <w:p w:rsidR="0051318F" w:rsidRDefault="00554FE9">
            <w:pPr>
              <w:pStyle w:val="TableParagraph"/>
              <w:ind w:right="77"/>
              <w:jc w:val="right"/>
              <w:rPr>
                <w:sz w:val="20"/>
              </w:rPr>
            </w:pPr>
            <w:r>
              <w:rPr>
                <w:color w:val="231F20"/>
                <w:sz w:val="20"/>
              </w:rPr>
              <w:t>3</w:t>
            </w:r>
          </w:p>
        </w:tc>
      </w:tr>
      <w:tr w:rsidR="0051318F">
        <w:trPr>
          <w:trHeight w:val="362"/>
        </w:trPr>
        <w:tc>
          <w:tcPr>
            <w:tcW w:w="4107" w:type="dxa"/>
            <w:tcBorders>
              <w:top w:val="single" w:sz="4" w:space="0" w:color="231F20"/>
              <w:bottom w:val="single" w:sz="4" w:space="0" w:color="231F20"/>
            </w:tcBorders>
          </w:tcPr>
          <w:p w:rsidR="0051318F" w:rsidRDefault="00554FE9">
            <w:pPr>
              <w:pStyle w:val="TableParagraph"/>
              <w:ind w:left="113"/>
              <w:rPr>
                <w:sz w:val="20"/>
              </w:rPr>
            </w:pPr>
            <w:r>
              <w:rPr>
                <w:color w:val="231F20"/>
                <w:sz w:val="20"/>
              </w:rPr>
              <w:t xml:space="preserve">Claire </w:t>
            </w:r>
            <w:proofErr w:type="spellStart"/>
            <w:r>
              <w:rPr>
                <w:color w:val="231F20"/>
                <w:sz w:val="20"/>
              </w:rPr>
              <w:t>Filson</w:t>
            </w:r>
            <w:proofErr w:type="spellEnd"/>
          </w:p>
        </w:tc>
        <w:tc>
          <w:tcPr>
            <w:tcW w:w="3058" w:type="dxa"/>
            <w:tcBorders>
              <w:top w:val="single" w:sz="4" w:space="0" w:color="231F20"/>
              <w:bottom w:val="single" w:sz="4" w:space="0" w:color="231F20"/>
            </w:tcBorders>
          </w:tcPr>
          <w:p w:rsidR="0051318F" w:rsidRDefault="00554FE9">
            <w:pPr>
              <w:pStyle w:val="TableParagraph"/>
              <w:ind w:right="921"/>
              <w:jc w:val="right"/>
              <w:rPr>
                <w:sz w:val="20"/>
              </w:rPr>
            </w:pPr>
            <w:r>
              <w:rPr>
                <w:color w:val="231F20"/>
                <w:sz w:val="20"/>
              </w:rPr>
              <w:t>3</w:t>
            </w:r>
          </w:p>
        </w:tc>
        <w:tc>
          <w:tcPr>
            <w:tcW w:w="3300" w:type="dxa"/>
            <w:tcBorders>
              <w:top w:val="single" w:sz="4" w:space="0" w:color="231F20"/>
              <w:bottom w:val="single" w:sz="4" w:space="0" w:color="231F20"/>
            </w:tcBorders>
          </w:tcPr>
          <w:p w:rsidR="0051318F" w:rsidRDefault="00554FE9">
            <w:pPr>
              <w:pStyle w:val="TableParagraph"/>
              <w:ind w:right="77"/>
              <w:jc w:val="right"/>
              <w:rPr>
                <w:sz w:val="20"/>
              </w:rPr>
            </w:pPr>
            <w:r>
              <w:rPr>
                <w:color w:val="231F20"/>
                <w:sz w:val="20"/>
              </w:rPr>
              <w:t>3</w:t>
            </w:r>
          </w:p>
        </w:tc>
      </w:tr>
      <w:tr w:rsidR="0051318F">
        <w:trPr>
          <w:trHeight w:val="362"/>
        </w:trPr>
        <w:tc>
          <w:tcPr>
            <w:tcW w:w="4107" w:type="dxa"/>
            <w:tcBorders>
              <w:top w:val="single" w:sz="4" w:space="0" w:color="231F20"/>
              <w:bottom w:val="single" w:sz="4" w:space="0" w:color="231F20"/>
            </w:tcBorders>
          </w:tcPr>
          <w:p w:rsidR="0051318F" w:rsidRDefault="00554FE9">
            <w:pPr>
              <w:pStyle w:val="TableParagraph"/>
              <w:ind w:left="113"/>
              <w:rPr>
                <w:sz w:val="20"/>
              </w:rPr>
            </w:pPr>
            <w:r>
              <w:rPr>
                <w:color w:val="231F20"/>
                <w:sz w:val="20"/>
              </w:rPr>
              <w:t>Emma King</w:t>
            </w:r>
          </w:p>
        </w:tc>
        <w:tc>
          <w:tcPr>
            <w:tcW w:w="3058" w:type="dxa"/>
            <w:tcBorders>
              <w:top w:val="single" w:sz="4" w:space="0" w:color="231F20"/>
              <w:bottom w:val="single" w:sz="4" w:space="0" w:color="231F20"/>
            </w:tcBorders>
          </w:tcPr>
          <w:p w:rsidR="0051318F" w:rsidRDefault="00554FE9">
            <w:pPr>
              <w:pStyle w:val="TableParagraph"/>
              <w:ind w:right="921"/>
              <w:jc w:val="right"/>
              <w:rPr>
                <w:sz w:val="20"/>
              </w:rPr>
            </w:pPr>
            <w:r>
              <w:rPr>
                <w:color w:val="231F20"/>
                <w:sz w:val="20"/>
              </w:rPr>
              <w:t>3</w:t>
            </w:r>
          </w:p>
        </w:tc>
        <w:tc>
          <w:tcPr>
            <w:tcW w:w="3300" w:type="dxa"/>
            <w:tcBorders>
              <w:top w:val="single" w:sz="4" w:space="0" w:color="231F20"/>
              <w:bottom w:val="single" w:sz="4" w:space="0" w:color="231F20"/>
            </w:tcBorders>
          </w:tcPr>
          <w:p w:rsidR="0051318F" w:rsidRDefault="00554FE9">
            <w:pPr>
              <w:pStyle w:val="TableParagraph"/>
              <w:ind w:right="77"/>
              <w:jc w:val="right"/>
              <w:rPr>
                <w:sz w:val="20"/>
              </w:rPr>
            </w:pPr>
            <w:r>
              <w:rPr>
                <w:color w:val="231F20"/>
                <w:sz w:val="20"/>
              </w:rPr>
              <w:t>2</w:t>
            </w:r>
          </w:p>
        </w:tc>
      </w:tr>
      <w:tr w:rsidR="0051318F">
        <w:trPr>
          <w:trHeight w:val="362"/>
        </w:trPr>
        <w:tc>
          <w:tcPr>
            <w:tcW w:w="4107" w:type="dxa"/>
            <w:tcBorders>
              <w:top w:val="single" w:sz="4" w:space="0" w:color="231F20"/>
              <w:bottom w:val="single" w:sz="4" w:space="0" w:color="231F20"/>
            </w:tcBorders>
          </w:tcPr>
          <w:p w:rsidR="0051318F" w:rsidRDefault="00554FE9">
            <w:pPr>
              <w:pStyle w:val="TableParagraph"/>
              <w:ind w:left="113"/>
              <w:rPr>
                <w:sz w:val="20"/>
              </w:rPr>
            </w:pPr>
            <w:r>
              <w:rPr>
                <w:color w:val="231F20"/>
                <w:sz w:val="20"/>
              </w:rPr>
              <w:t>Kate Marshall</w:t>
            </w:r>
          </w:p>
        </w:tc>
        <w:tc>
          <w:tcPr>
            <w:tcW w:w="3058" w:type="dxa"/>
            <w:tcBorders>
              <w:top w:val="single" w:sz="4" w:space="0" w:color="231F20"/>
              <w:bottom w:val="single" w:sz="4" w:space="0" w:color="231F20"/>
            </w:tcBorders>
          </w:tcPr>
          <w:p w:rsidR="0051318F" w:rsidRDefault="00554FE9">
            <w:pPr>
              <w:pStyle w:val="TableParagraph"/>
              <w:ind w:right="921"/>
              <w:jc w:val="right"/>
              <w:rPr>
                <w:sz w:val="20"/>
              </w:rPr>
            </w:pPr>
            <w:r>
              <w:rPr>
                <w:color w:val="231F20"/>
                <w:sz w:val="20"/>
              </w:rPr>
              <w:t>3</w:t>
            </w:r>
          </w:p>
        </w:tc>
        <w:tc>
          <w:tcPr>
            <w:tcW w:w="3300" w:type="dxa"/>
            <w:tcBorders>
              <w:top w:val="single" w:sz="4" w:space="0" w:color="231F20"/>
              <w:bottom w:val="single" w:sz="4" w:space="0" w:color="231F20"/>
            </w:tcBorders>
          </w:tcPr>
          <w:p w:rsidR="0051318F" w:rsidRDefault="00554FE9">
            <w:pPr>
              <w:pStyle w:val="TableParagraph"/>
              <w:ind w:right="77"/>
              <w:jc w:val="right"/>
              <w:rPr>
                <w:sz w:val="20"/>
              </w:rPr>
            </w:pPr>
            <w:r>
              <w:rPr>
                <w:color w:val="231F20"/>
                <w:sz w:val="20"/>
              </w:rPr>
              <w:t>3</w:t>
            </w:r>
          </w:p>
        </w:tc>
      </w:tr>
      <w:tr w:rsidR="0051318F">
        <w:trPr>
          <w:trHeight w:val="362"/>
        </w:trPr>
        <w:tc>
          <w:tcPr>
            <w:tcW w:w="4107" w:type="dxa"/>
            <w:tcBorders>
              <w:top w:val="single" w:sz="4" w:space="0" w:color="231F20"/>
              <w:bottom w:val="single" w:sz="4" w:space="0" w:color="231F20"/>
            </w:tcBorders>
          </w:tcPr>
          <w:p w:rsidR="0051318F" w:rsidRDefault="00554FE9">
            <w:pPr>
              <w:pStyle w:val="TableParagraph"/>
              <w:ind w:left="113"/>
              <w:rPr>
                <w:sz w:val="20"/>
              </w:rPr>
            </w:pPr>
            <w:r>
              <w:rPr>
                <w:color w:val="231F20"/>
                <w:sz w:val="20"/>
              </w:rPr>
              <w:t>Timothy Piper</w:t>
            </w:r>
          </w:p>
        </w:tc>
        <w:tc>
          <w:tcPr>
            <w:tcW w:w="3058" w:type="dxa"/>
            <w:tcBorders>
              <w:top w:val="single" w:sz="4" w:space="0" w:color="231F20"/>
              <w:bottom w:val="single" w:sz="4" w:space="0" w:color="231F20"/>
            </w:tcBorders>
          </w:tcPr>
          <w:p w:rsidR="0051318F" w:rsidRDefault="00554FE9">
            <w:pPr>
              <w:pStyle w:val="TableParagraph"/>
              <w:ind w:right="921"/>
              <w:jc w:val="right"/>
              <w:rPr>
                <w:sz w:val="20"/>
              </w:rPr>
            </w:pPr>
            <w:r>
              <w:rPr>
                <w:color w:val="231F20"/>
                <w:sz w:val="20"/>
              </w:rPr>
              <w:t>3</w:t>
            </w:r>
          </w:p>
        </w:tc>
        <w:tc>
          <w:tcPr>
            <w:tcW w:w="3300" w:type="dxa"/>
            <w:tcBorders>
              <w:top w:val="single" w:sz="4" w:space="0" w:color="231F20"/>
              <w:bottom w:val="single" w:sz="4" w:space="0" w:color="231F20"/>
            </w:tcBorders>
          </w:tcPr>
          <w:p w:rsidR="0051318F" w:rsidRDefault="00554FE9">
            <w:pPr>
              <w:pStyle w:val="TableParagraph"/>
              <w:ind w:right="77"/>
              <w:jc w:val="right"/>
              <w:rPr>
                <w:sz w:val="20"/>
              </w:rPr>
            </w:pPr>
            <w:r>
              <w:rPr>
                <w:color w:val="231F20"/>
                <w:sz w:val="20"/>
              </w:rPr>
              <w:t>3</w:t>
            </w:r>
          </w:p>
        </w:tc>
      </w:tr>
      <w:tr w:rsidR="0051318F">
        <w:trPr>
          <w:trHeight w:val="362"/>
        </w:trPr>
        <w:tc>
          <w:tcPr>
            <w:tcW w:w="4107" w:type="dxa"/>
            <w:tcBorders>
              <w:top w:val="single" w:sz="4" w:space="0" w:color="231F20"/>
              <w:bottom w:val="single" w:sz="4" w:space="0" w:color="231F20"/>
            </w:tcBorders>
          </w:tcPr>
          <w:p w:rsidR="0051318F" w:rsidRDefault="00554FE9">
            <w:pPr>
              <w:pStyle w:val="TableParagraph"/>
              <w:ind w:left="113"/>
              <w:rPr>
                <w:sz w:val="20"/>
              </w:rPr>
            </w:pPr>
            <w:proofErr w:type="spellStart"/>
            <w:r>
              <w:rPr>
                <w:color w:val="231F20"/>
                <w:sz w:val="20"/>
              </w:rPr>
              <w:t>Rachaell</w:t>
            </w:r>
            <w:proofErr w:type="spellEnd"/>
            <w:r>
              <w:rPr>
                <w:color w:val="231F20"/>
                <w:sz w:val="20"/>
              </w:rPr>
              <w:t xml:space="preserve"> Saunders</w:t>
            </w:r>
          </w:p>
        </w:tc>
        <w:tc>
          <w:tcPr>
            <w:tcW w:w="3058" w:type="dxa"/>
            <w:tcBorders>
              <w:top w:val="single" w:sz="4" w:space="0" w:color="231F20"/>
              <w:bottom w:val="single" w:sz="4" w:space="0" w:color="231F20"/>
            </w:tcBorders>
          </w:tcPr>
          <w:p w:rsidR="0051318F" w:rsidRDefault="00554FE9">
            <w:pPr>
              <w:pStyle w:val="TableParagraph"/>
              <w:ind w:right="921"/>
              <w:jc w:val="right"/>
              <w:rPr>
                <w:sz w:val="20"/>
              </w:rPr>
            </w:pPr>
            <w:r>
              <w:rPr>
                <w:color w:val="231F20"/>
                <w:sz w:val="20"/>
              </w:rPr>
              <w:t>3</w:t>
            </w:r>
          </w:p>
        </w:tc>
        <w:tc>
          <w:tcPr>
            <w:tcW w:w="3300" w:type="dxa"/>
            <w:tcBorders>
              <w:top w:val="single" w:sz="4" w:space="0" w:color="231F20"/>
              <w:bottom w:val="single" w:sz="4" w:space="0" w:color="231F20"/>
            </w:tcBorders>
          </w:tcPr>
          <w:p w:rsidR="0051318F" w:rsidRDefault="00554FE9">
            <w:pPr>
              <w:pStyle w:val="TableParagraph"/>
              <w:ind w:right="77"/>
              <w:jc w:val="right"/>
              <w:rPr>
                <w:sz w:val="20"/>
              </w:rPr>
            </w:pPr>
            <w:r>
              <w:rPr>
                <w:color w:val="231F20"/>
                <w:sz w:val="20"/>
              </w:rPr>
              <w:t>3</w:t>
            </w:r>
          </w:p>
        </w:tc>
      </w:tr>
      <w:tr w:rsidR="0051318F">
        <w:trPr>
          <w:trHeight w:val="362"/>
        </w:trPr>
        <w:tc>
          <w:tcPr>
            <w:tcW w:w="4107" w:type="dxa"/>
            <w:tcBorders>
              <w:top w:val="single" w:sz="4" w:space="0" w:color="231F20"/>
              <w:bottom w:val="single" w:sz="4" w:space="0" w:color="231F20"/>
            </w:tcBorders>
          </w:tcPr>
          <w:p w:rsidR="0051318F" w:rsidRDefault="00554FE9">
            <w:pPr>
              <w:pStyle w:val="TableParagraph"/>
              <w:ind w:left="113"/>
              <w:rPr>
                <w:sz w:val="20"/>
              </w:rPr>
            </w:pPr>
            <w:r>
              <w:rPr>
                <w:color w:val="231F20"/>
                <w:sz w:val="20"/>
              </w:rPr>
              <w:t>Julie Warren</w:t>
            </w:r>
          </w:p>
        </w:tc>
        <w:tc>
          <w:tcPr>
            <w:tcW w:w="3058" w:type="dxa"/>
            <w:tcBorders>
              <w:top w:val="single" w:sz="4" w:space="0" w:color="231F20"/>
              <w:bottom w:val="single" w:sz="4" w:space="0" w:color="231F20"/>
            </w:tcBorders>
          </w:tcPr>
          <w:p w:rsidR="0051318F" w:rsidRDefault="00554FE9">
            <w:pPr>
              <w:pStyle w:val="TableParagraph"/>
              <w:ind w:right="921"/>
              <w:jc w:val="right"/>
              <w:rPr>
                <w:sz w:val="20"/>
              </w:rPr>
            </w:pPr>
            <w:r>
              <w:rPr>
                <w:color w:val="231F20"/>
                <w:sz w:val="20"/>
              </w:rPr>
              <w:t>3</w:t>
            </w:r>
          </w:p>
        </w:tc>
        <w:tc>
          <w:tcPr>
            <w:tcW w:w="3300" w:type="dxa"/>
            <w:tcBorders>
              <w:top w:val="single" w:sz="4" w:space="0" w:color="231F20"/>
              <w:bottom w:val="single" w:sz="4" w:space="0" w:color="231F20"/>
            </w:tcBorders>
          </w:tcPr>
          <w:p w:rsidR="0051318F" w:rsidRDefault="00554FE9">
            <w:pPr>
              <w:pStyle w:val="TableParagraph"/>
              <w:ind w:right="77"/>
              <w:jc w:val="right"/>
              <w:rPr>
                <w:sz w:val="20"/>
              </w:rPr>
            </w:pPr>
            <w:r>
              <w:rPr>
                <w:color w:val="231F20"/>
                <w:sz w:val="20"/>
              </w:rPr>
              <w:t>2</w:t>
            </w:r>
          </w:p>
        </w:tc>
      </w:tr>
      <w:tr w:rsidR="0051318F">
        <w:trPr>
          <w:trHeight w:val="362"/>
        </w:trPr>
        <w:tc>
          <w:tcPr>
            <w:tcW w:w="4107" w:type="dxa"/>
            <w:tcBorders>
              <w:top w:val="single" w:sz="4" w:space="0" w:color="231F20"/>
              <w:bottom w:val="single" w:sz="4" w:space="0" w:color="231F20"/>
            </w:tcBorders>
          </w:tcPr>
          <w:p w:rsidR="0051318F" w:rsidRDefault="00554FE9">
            <w:pPr>
              <w:pStyle w:val="TableParagraph"/>
              <w:ind w:left="113"/>
              <w:rPr>
                <w:sz w:val="20"/>
              </w:rPr>
            </w:pPr>
            <w:r>
              <w:rPr>
                <w:color w:val="231F20"/>
                <w:sz w:val="20"/>
              </w:rPr>
              <w:t>Linda White</w:t>
            </w:r>
          </w:p>
        </w:tc>
        <w:tc>
          <w:tcPr>
            <w:tcW w:w="3058" w:type="dxa"/>
            <w:tcBorders>
              <w:top w:val="single" w:sz="4" w:space="0" w:color="231F20"/>
              <w:bottom w:val="single" w:sz="4" w:space="0" w:color="231F20"/>
            </w:tcBorders>
          </w:tcPr>
          <w:p w:rsidR="0051318F" w:rsidRDefault="00554FE9">
            <w:pPr>
              <w:pStyle w:val="TableParagraph"/>
              <w:ind w:right="921"/>
              <w:jc w:val="right"/>
              <w:rPr>
                <w:sz w:val="20"/>
              </w:rPr>
            </w:pPr>
            <w:r>
              <w:rPr>
                <w:color w:val="231F20"/>
                <w:sz w:val="20"/>
              </w:rPr>
              <w:t>3</w:t>
            </w:r>
          </w:p>
        </w:tc>
        <w:tc>
          <w:tcPr>
            <w:tcW w:w="3300" w:type="dxa"/>
            <w:tcBorders>
              <w:top w:val="single" w:sz="4" w:space="0" w:color="231F20"/>
              <w:bottom w:val="single" w:sz="4" w:space="0" w:color="231F20"/>
            </w:tcBorders>
          </w:tcPr>
          <w:p w:rsidR="0051318F" w:rsidRDefault="00554FE9">
            <w:pPr>
              <w:pStyle w:val="TableParagraph"/>
              <w:ind w:right="77"/>
              <w:jc w:val="right"/>
              <w:rPr>
                <w:sz w:val="20"/>
              </w:rPr>
            </w:pPr>
            <w:r>
              <w:rPr>
                <w:color w:val="231F20"/>
                <w:sz w:val="20"/>
              </w:rPr>
              <w:t>3</w:t>
            </w:r>
          </w:p>
        </w:tc>
      </w:tr>
      <w:tr w:rsidR="0051318F">
        <w:trPr>
          <w:trHeight w:val="362"/>
        </w:trPr>
        <w:tc>
          <w:tcPr>
            <w:tcW w:w="4107" w:type="dxa"/>
            <w:tcBorders>
              <w:top w:val="single" w:sz="4" w:space="0" w:color="231F20"/>
              <w:bottom w:val="single" w:sz="4" w:space="0" w:color="231F20"/>
            </w:tcBorders>
          </w:tcPr>
          <w:p w:rsidR="0051318F" w:rsidRDefault="00554FE9">
            <w:pPr>
              <w:pStyle w:val="TableParagraph"/>
              <w:ind w:left="113"/>
              <w:rPr>
                <w:sz w:val="20"/>
              </w:rPr>
            </w:pPr>
            <w:r>
              <w:rPr>
                <w:color w:val="231F20"/>
                <w:sz w:val="20"/>
              </w:rPr>
              <w:t>Joseph Yeung</w:t>
            </w:r>
          </w:p>
        </w:tc>
        <w:tc>
          <w:tcPr>
            <w:tcW w:w="3058" w:type="dxa"/>
            <w:tcBorders>
              <w:top w:val="single" w:sz="4" w:space="0" w:color="231F20"/>
              <w:bottom w:val="single" w:sz="4" w:space="0" w:color="231F20"/>
            </w:tcBorders>
          </w:tcPr>
          <w:p w:rsidR="0051318F" w:rsidRDefault="00554FE9">
            <w:pPr>
              <w:pStyle w:val="TableParagraph"/>
              <w:ind w:right="921"/>
              <w:jc w:val="right"/>
              <w:rPr>
                <w:sz w:val="20"/>
              </w:rPr>
            </w:pPr>
            <w:r>
              <w:rPr>
                <w:color w:val="231F20"/>
                <w:sz w:val="20"/>
              </w:rPr>
              <w:t>3</w:t>
            </w:r>
          </w:p>
        </w:tc>
        <w:tc>
          <w:tcPr>
            <w:tcW w:w="3300" w:type="dxa"/>
            <w:tcBorders>
              <w:top w:val="single" w:sz="4" w:space="0" w:color="231F20"/>
              <w:bottom w:val="single" w:sz="4" w:space="0" w:color="231F20"/>
            </w:tcBorders>
          </w:tcPr>
          <w:p w:rsidR="0051318F" w:rsidRDefault="00554FE9">
            <w:pPr>
              <w:pStyle w:val="TableParagraph"/>
              <w:ind w:right="77"/>
              <w:jc w:val="right"/>
              <w:rPr>
                <w:sz w:val="20"/>
              </w:rPr>
            </w:pPr>
            <w:r>
              <w:rPr>
                <w:color w:val="231F20"/>
                <w:sz w:val="20"/>
              </w:rPr>
              <w:t>3</w:t>
            </w:r>
          </w:p>
        </w:tc>
      </w:tr>
    </w:tbl>
    <w:p w:rsidR="0051318F" w:rsidRDefault="00554FE9">
      <w:pPr>
        <w:pStyle w:val="BodyText"/>
        <w:spacing w:before="61"/>
        <w:ind w:left="833"/>
      </w:pPr>
      <w:r>
        <w:rPr>
          <w:color w:val="231F20"/>
        </w:rPr>
        <w:t>Note: The number of meetings includes ordinary meetings, special meetings and resolutions outside of meetings.</w:t>
      </w:r>
    </w:p>
    <w:p w:rsidR="0051318F" w:rsidRDefault="0051318F">
      <w:pPr>
        <w:pStyle w:val="BodyText"/>
        <w:spacing w:before="1"/>
        <w:rPr>
          <w:sz w:val="30"/>
        </w:rPr>
      </w:pPr>
    </w:p>
    <w:p w:rsidR="0051318F" w:rsidRDefault="00554FE9">
      <w:pPr>
        <w:pStyle w:val="Heading4"/>
      </w:pPr>
      <w:r>
        <w:rPr>
          <w:color w:val="231F20"/>
        </w:rPr>
        <w:t>Audit and Risk Management Committee</w:t>
      </w:r>
    </w:p>
    <w:p w:rsidR="0051318F" w:rsidRDefault="00554FE9">
      <w:pPr>
        <w:pStyle w:val="BodyText"/>
        <w:spacing w:before="115" w:line="249" w:lineRule="auto"/>
        <w:ind w:left="720" w:right="752"/>
      </w:pPr>
      <w:r>
        <w:rPr>
          <w:color w:val="231F20"/>
        </w:rPr>
        <w:t xml:space="preserve">The Audit and Risk Committee is established by the Governing Board and in accordance with the Standing Directions for the Minister for Finance (2018) under the </w:t>
      </w:r>
      <w:r>
        <w:rPr>
          <w:i/>
          <w:color w:val="231F20"/>
        </w:rPr>
        <w:t xml:space="preserve">Financial Management Act 1994 </w:t>
      </w:r>
      <w:r>
        <w:rPr>
          <w:color w:val="231F20"/>
        </w:rPr>
        <w:t>(Vic) (the Standing Directions).</w:t>
      </w:r>
    </w:p>
    <w:p w:rsidR="0051318F" w:rsidRDefault="00554FE9">
      <w:pPr>
        <w:pStyle w:val="BodyText"/>
        <w:spacing w:before="2" w:line="249" w:lineRule="auto"/>
        <w:ind w:left="720" w:right="1008"/>
      </w:pPr>
      <w:r>
        <w:rPr>
          <w:color w:val="231F20"/>
        </w:rPr>
        <w:t>It provides independent assurance</w:t>
      </w:r>
      <w:r>
        <w:rPr>
          <w:color w:val="231F20"/>
        </w:rPr>
        <w:t xml:space="preserve"> and advice to the Governing Board and Chief Executive Officer/Registrar on the effectiveness of the Authority’s financial management systems and controls, performance and stability, compliance with laws and regulations and risk management.</w:t>
      </w:r>
    </w:p>
    <w:p w:rsidR="0051318F" w:rsidRDefault="00554FE9">
      <w:pPr>
        <w:pStyle w:val="BodyText"/>
        <w:spacing w:before="172" w:line="249" w:lineRule="auto"/>
        <w:ind w:left="720" w:right="626"/>
      </w:pPr>
      <w:r>
        <w:rPr>
          <w:color w:val="231F20"/>
        </w:rPr>
        <w:t>The</w:t>
      </w:r>
      <w:r>
        <w:rPr>
          <w:color w:val="231F20"/>
          <w:spacing w:val="-19"/>
        </w:rPr>
        <w:t xml:space="preserve"> </w:t>
      </w:r>
      <w:r>
        <w:rPr>
          <w:color w:val="231F20"/>
        </w:rPr>
        <w:t>Audit</w:t>
      </w:r>
      <w:r>
        <w:rPr>
          <w:color w:val="231F20"/>
          <w:spacing w:val="-9"/>
        </w:rPr>
        <w:t xml:space="preserve"> </w:t>
      </w:r>
      <w:r>
        <w:rPr>
          <w:color w:val="231F20"/>
        </w:rPr>
        <w:t>and</w:t>
      </w:r>
      <w:r>
        <w:rPr>
          <w:color w:val="231F20"/>
          <w:spacing w:val="-10"/>
        </w:rPr>
        <w:t xml:space="preserve"> </w:t>
      </w:r>
      <w:r>
        <w:rPr>
          <w:color w:val="231F20"/>
          <w:spacing w:val="-3"/>
        </w:rPr>
        <w:t>R</w:t>
      </w:r>
      <w:r>
        <w:rPr>
          <w:color w:val="231F20"/>
          <w:spacing w:val="-3"/>
        </w:rPr>
        <w:t>isk</w:t>
      </w:r>
      <w:r>
        <w:rPr>
          <w:color w:val="231F20"/>
          <w:spacing w:val="-9"/>
        </w:rPr>
        <w:t xml:space="preserve"> </w:t>
      </w:r>
      <w:r>
        <w:rPr>
          <w:color w:val="231F20"/>
          <w:spacing w:val="-3"/>
        </w:rPr>
        <w:t>Committee</w:t>
      </w:r>
      <w:r>
        <w:rPr>
          <w:color w:val="231F20"/>
          <w:spacing w:val="-10"/>
        </w:rPr>
        <w:t xml:space="preserve"> </w:t>
      </w:r>
      <w:r>
        <w:rPr>
          <w:color w:val="231F20"/>
        </w:rPr>
        <w:t>comprises</w:t>
      </w:r>
      <w:r>
        <w:rPr>
          <w:color w:val="231F20"/>
          <w:spacing w:val="-9"/>
        </w:rPr>
        <w:t xml:space="preserve"> </w:t>
      </w:r>
      <w:r>
        <w:rPr>
          <w:color w:val="231F20"/>
        </w:rPr>
        <w:t>four</w:t>
      </w:r>
      <w:r>
        <w:rPr>
          <w:color w:val="231F20"/>
          <w:spacing w:val="-8"/>
        </w:rPr>
        <w:t xml:space="preserve"> </w:t>
      </w:r>
      <w:r>
        <w:rPr>
          <w:color w:val="231F20"/>
        </w:rPr>
        <w:t>members,</w:t>
      </w:r>
      <w:r>
        <w:rPr>
          <w:color w:val="231F20"/>
          <w:spacing w:val="-9"/>
        </w:rPr>
        <w:t xml:space="preserve"> </w:t>
      </w:r>
      <w:r>
        <w:rPr>
          <w:color w:val="231F20"/>
        </w:rPr>
        <w:t>at</w:t>
      </w:r>
      <w:r>
        <w:rPr>
          <w:color w:val="231F20"/>
          <w:spacing w:val="-10"/>
        </w:rPr>
        <w:t xml:space="preserve"> </w:t>
      </w:r>
      <w:r>
        <w:rPr>
          <w:color w:val="231F20"/>
          <w:spacing w:val="-3"/>
        </w:rPr>
        <w:t>least</w:t>
      </w:r>
      <w:r>
        <w:rPr>
          <w:color w:val="231F20"/>
          <w:spacing w:val="-9"/>
        </w:rPr>
        <w:t xml:space="preserve"> </w:t>
      </w:r>
      <w:r>
        <w:rPr>
          <w:color w:val="231F20"/>
        </w:rPr>
        <w:t>one</w:t>
      </w:r>
      <w:r>
        <w:rPr>
          <w:color w:val="231F20"/>
          <w:spacing w:val="-10"/>
        </w:rPr>
        <w:t xml:space="preserve"> </w:t>
      </w:r>
      <w:r>
        <w:rPr>
          <w:color w:val="231F20"/>
        </w:rPr>
        <w:t>of</w:t>
      </w:r>
      <w:r>
        <w:rPr>
          <w:color w:val="231F20"/>
          <w:spacing w:val="-9"/>
        </w:rPr>
        <w:t xml:space="preserve"> </w:t>
      </w:r>
      <w:r>
        <w:rPr>
          <w:color w:val="231F20"/>
          <w:spacing w:val="-3"/>
        </w:rPr>
        <w:t>which</w:t>
      </w:r>
      <w:r>
        <w:rPr>
          <w:color w:val="231F20"/>
          <w:spacing w:val="-9"/>
        </w:rPr>
        <w:t xml:space="preserve"> </w:t>
      </w:r>
      <w:r>
        <w:rPr>
          <w:color w:val="231F20"/>
        </w:rPr>
        <w:t>must</w:t>
      </w:r>
      <w:r>
        <w:rPr>
          <w:color w:val="231F20"/>
          <w:spacing w:val="-9"/>
        </w:rPr>
        <w:t xml:space="preserve"> </w:t>
      </w:r>
      <w:r>
        <w:rPr>
          <w:color w:val="231F20"/>
        </w:rPr>
        <w:t>be</w:t>
      </w:r>
      <w:r>
        <w:rPr>
          <w:color w:val="231F20"/>
          <w:spacing w:val="-10"/>
        </w:rPr>
        <w:t xml:space="preserve"> </w:t>
      </w:r>
      <w:r>
        <w:rPr>
          <w:color w:val="231F20"/>
        </w:rPr>
        <w:t>independent</w:t>
      </w:r>
      <w:r>
        <w:rPr>
          <w:color w:val="231F20"/>
          <w:spacing w:val="-7"/>
        </w:rPr>
        <w:t xml:space="preserve"> </w:t>
      </w:r>
      <w:r>
        <w:rPr>
          <w:color w:val="231F20"/>
        </w:rPr>
        <w:t>from</w:t>
      </w:r>
      <w:r>
        <w:rPr>
          <w:color w:val="231F20"/>
          <w:spacing w:val="-7"/>
        </w:rPr>
        <w:t xml:space="preserve"> </w:t>
      </w:r>
      <w:r>
        <w:rPr>
          <w:color w:val="231F20"/>
        </w:rPr>
        <w:t>the</w:t>
      </w:r>
      <w:r>
        <w:rPr>
          <w:color w:val="231F20"/>
          <w:spacing w:val="-6"/>
        </w:rPr>
        <w:t xml:space="preserve"> </w:t>
      </w:r>
      <w:r>
        <w:rPr>
          <w:color w:val="231F20"/>
        </w:rPr>
        <w:t>Governing Board</w:t>
      </w:r>
      <w:r>
        <w:rPr>
          <w:color w:val="231F20"/>
          <w:spacing w:val="-8"/>
        </w:rPr>
        <w:t xml:space="preserve"> </w:t>
      </w:r>
      <w:r>
        <w:rPr>
          <w:color w:val="231F20"/>
        </w:rPr>
        <w:t>and</w:t>
      </w:r>
      <w:r>
        <w:rPr>
          <w:color w:val="231F20"/>
          <w:spacing w:val="-9"/>
        </w:rPr>
        <w:t xml:space="preserve"> </w:t>
      </w:r>
      <w:r>
        <w:rPr>
          <w:color w:val="231F20"/>
        </w:rPr>
        <w:t>the</w:t>
      </w:r>
      <w:r>
        <w:rPr>
          <w:color w:val="231F20"/>
          <w:spacing w:val="-19"/>
        </w:rPr>
        <w:t xml:space="preserve"> </w:t>
      </w:r>
      <w:r>
        <w:rPr>
          <w:color w:val="231F20"/>
          <w:spacing w:val="-3"/>
        </w:rPr>
        <w:t>Authority.</w:t>
      </w:r>
      <w:r>
        <w:rPr>
          <w:color w:val="231F20"/>
          <w:spacing w:val="-11"/>
        </w:rPr>
        <w:t xml:space="preserve"> </w:t>
      </w:r>
      <w:r>
        <w:rPr>
          <w:color w:val="231F20"/>
        </w:rPr>
        <w:t>The</w:t>
      </w:r>
      <w:r>
        <w:rPr>
          <w:color w:val="231F20"/>
          <w:spacing w:val="-8"/>
        </w:rPr>
        <w:t xml:space="preserve"> </w:t>
      </w:r>
      <w:r>
        <w:rPr>
          <w:color w:val="231F20"/>
        </w:rPr>
        <w:t>Committee</w:t>
      </w:r>
      <w:r>
        <w:rPr>
          <w:color w:val="231F20"/>
          <w:spacing w:val="-8"/>
        </w:rPr>
        <w:t xml:space="preserve"> </w:t>
      </w:r>
      <w:r>
        <w:rPr>
          <w:color w:val="231F20"/>
        </w:rPr>
        <w:t>is</w:t>
      </w:r>
      <w:r>
        <w:rPr>
          <w:color w:val="231F20"/>
          <w:spacing w:val="-8"/>
        </w:rPr>
        <w:t xml:space="preserve"> </w:t>
      </w:r>
      <w:r>
        <w:rPr>
          <w:color w:val="231F20"/>
        </w:rPr>
        <w:t>governed</w:t>
      </w:r>
      <w:r>
        <w:rPr>
          <w:color w:val="231F20"/>
          <w:spacing w:val="-8"/>
        </w:rPr>
        <w:t xml:space="preserve"> </w:t>
      </w:r>
      <w:r>
        <w:rPr>
          <w:color w:val="231F20"/>
        </w:rPr>
        <w:t>by</w:t>
      </w:r>
      <w:r>
        <w:rPr>
          <w:color w:val="231F20"/>
          <w:spacing w:val="-10"/>
        </w:rPr>
        <w:t xml:space="preserve"> </w:t>
      </w:r>
      <w:r>
        <w:rPr>
          <w:color w:val="231F20"/>
        </w:rPr>
        <w:t>a</w:t>
      </w:r>
      <w:r>
        <w:rPr>
          <w:color w:val="231F20"/>
          <w:spacing w:val="-11"/>
        </w:rPr>
        <w:t xml:space="preserve"> </w:t>
      </w:r>
      <w:r>
        <w:rPr>
          <w:color w:val="231F20"/>
        </w:rPr>
        <w:t>charter</w:t>
      </w:r>
      <w:r>
        <w:rPr>
          <w:color w:val="231F20"/>
          <w:spacing w:val="-10"/>
        </w:rPr>
        <w:t xml:space="preserve"> </w:t>
      </w:r>
      <w:r>
        <w:rPr>
          <w:color w:val="231F20"/>
          <w:spacing w:val="-3"/>
        </w:rPr>
        <w:t>detailing</w:t>
      </w:r>
      <w:r>
        <w:rPr>
          <w:color w:val="231F20"/>
          <w:spacing w:val="-10"/>
        </w:rPr>
        <w:t xml:space="preserve"> </w:t>
      </w:r>
      <w:r>
        <w:rPr>
          <w:color w:val="231F20"/>
        </w:rPr>
        <w:t>its</w:t>
      </w:r>
      <w:r>
        <w:rPr>
          <w:color w:val="231F20"/>
          <w:spacing w:val="-11"/>
        </w:rPr>
        <w:t xml:space="preserve"> </w:t>
      </w:r>
      <w:r>
        <w:rPr>
          <w:color w:val="231F20"/>
        </w:rPr>
        <w:t>role</w:t>
      </w:r>
      <w:r>
        <w:rPr>
          <w:color w:val="231F20"/>
          <w:spacing w:val="-9"/>
        </w:rPr>
        <w:t xml:space="preserve"> </w:t>
      </w:r>
      <w:r>
        <w:rPr>
          <w:color w:val="231F20"/>
        </w:rPr>
        <w:t>and</w:t>
      </w:r>
      <w:r>
        <w:rPr>
          <w:color w:val="231F20"/>
          <w:spacing w:val="-11"/>
        </w:rPr>
        <w:t xml:space="preserve"> </w:t>
      </w:r>
      <w:r>
        <w:rPr>
          <w:color w:val="231F20"/>
        </w:rPr>
        <w:t>responsibilities</w:t>
      </w:r>
      <w:r>
        <w:rPr>
          <w:color w:val="231F20"/>
          <w:spacing w:val="-10"/>
        </w:rPr>
        <w:t xml:space="preserve"> </w:t>
      </w:r>
      <w:r>
        <w:rPr>
          <w:color w:val="231F20"/>
        </w:rPr>
        <w:t>consistent</w:t>
      </w:r>
      <w:r>
        <w:rPr>
          <w:color w:val="231F20"/>
          <w:spacing w:val="-9"/>
        </w:rPr>
        <w:t xml:space="preserve"> </w:t>
      </w:r>
      <w:r>
        <w:rPr>
          <w:color w:val="231F20"/>
          <w:spacing w:val="-3"/>
        </w:rPr>
        <w:t>with</w:t>
      </w:r>
      <w:r>
        <w:rPr>
          <w:color w:val="231F20"/>
          <w:spacing w:val="-11"/>
        </w:rPr>
        <w:t xml:space="preserve"> </w:t>
      </w:r>
      <w:r>
        <w:rPr>
          <w:color w:val="231F20"/>
          <w:spacing w:val="-2"/>
        </w:rPr>
        <w:t xml:space="preserve">the </w:t>
      </w:r>
      <w:r>
        <w:rPr>
          <w:color w:val="231F20"/>
        </w:rPr>
        <w:t xml:space="preserve">Standing </w:t>
      </w:r>
      <w:r>
        <w:rPr>
          <w:color w:val="231F20"/>
          <w:spacing w:val="-3"/>
        </w:rPr>
        <w:t xml:space="preserve">Directions </w:t>
      </w:r>
      <w:r>
        <w:rPr>
          <w:color w:val="231F20"/>
        </w:rPr>
        <w:t xml:space="preserve">and </w:t>
      </w:r>
      <w:r>
        <w:rPr>
          <w:color w:val="231F20"/>
          <w:spacing w:val="-3"/>
        </w:rPr>
        <w:t xml:space="preserve">best practice </w:t>
      </w:r>
      <w:r>
        <w:rPr>
          <w:color w:val="231F20"/>
        </w:rPr>
        <w:t xml:space="preserve">corporate </w:t>
      </w:r>
      <w:r>
        <w:rPr>
          <w:color w:val="231F20"/>
          <w:spacing w:val="-3"/>
        </w:rPr>
        <w:t>governance</w:t>
      </w:r>
      <w:r>
        <w:rPr>
          <w:color w:val="231F20"/>
          <w:spacing w:val="-26"/>
        </w:rPr>
        <w:t xml:space="preserve"> </w:t>
      </w:r>
      <w:r>
        <w:rPr>
          <w:color w:val="231F20"/>
          <w:spacing w:val="-3"/>
        </w:rPr>
        <w:t>principles.</w:t>
      </w:r>
    </w:p>
    <w:p w:rsidR="0051318F" w:rsidRDefault="0051318F">
      <w:pPr>
        <w:spacing w:line="249" w:lineRule="auto"/>
        <w:sectPr w:rsidR="0051318F">
          <w:pgSz w:w="11910" w:h="16840"/>
          <w:pgMar w:top="560" w:right="0" w:bottom="680" w:left="0" w:header="0" w:footer="453" w:gutter="0"/>
          <w:cols w:space="720"/>
        </w:sectPr>
      </w:pPr>
    </w:p>
    <w:p w:rsidR="0051318F" w:rsidRDefault="00554FE9">
      <w:pPr>
        <w:pStyle w:val="BodyText"/>
        <w:spacing w:before="77" w:line="249" w:lineRule="auto"/>
        <w:ind w:left="720" w:right="860"/>
      </w:pPr>
      <w:r>
        <w:rPr>
          <w:color w:val="231F20"/>
        </w:rPr>
        <w:lastRenderedPageBreak/>
        <w:t>At its May 2019 Governing Board meeting, the Governing Board appointed the following Audit and Risk Committee members:</w:t>
      </w:r>
    </w:p>
    <w:p w:rsidR="0051318F" w:rsidRDefault="00554FE9">
      <w:pPr>
        <w:pStyle w:val="ListParagraph"/>
        <w:numPr>
          <w:ilvl w:val="0"/>
          <w:numId w:val="16"/>
        </w:numPr>
        <w:tabs>
          <w:tab w:val="left" w:pos="1079"/>
          <w:tab w:val="left" w:pos="1080"/>
        </w:tabs>
        <w:spacing w:before="162"/>
        <w:rPr>
          <w:sz w:val="20"/>
        </w:rPr>
      </w:pPr>
      <w:r>
        <w:rPr>
          <w:color w:val="231F20"/>
          <w:sz w:val="20"/>
        </w:rPr>
        <w:t xml:space="preserve">Claire </w:t>
      </w:r>
      <w:proofErr w:type="spellStart"/>
      <w:r>
        <w:rPr>
          <w:color w:val="231F20"/>
          <w:sz w:val="20"/>
        </w:rPr>
        <w:t>Filson</w:t>
      </w:r>
      <w:proofErr w:type="spellEnd"/>
      <w:r>
        <w:rPr>
          <w:color w:val="231F20"/>
          <w:spacing w:val="-2"/>
          <w:sz w:val="20"/>
        </w:rPr>
        <w:t xml:space="preserve"> </w:t>
      </w:r>
      <w:r>
        <w:rPr>
          <w:color w:val="231F20"/>
          <w:sz w:val="20"/>
        </w:rPr>
        <w:t>(Chair)</w:t>
      </w:r>
    </w:p>
    <w:p w:rsidR="0051318F" w:rsidRDefault="00554FE9">
      <w:pPr>
        <w:pStyle w:val="ListParagraph"/>
        <w:numPr>
          <w:ilvl w:val="0"/>
          <w:numId w:val="16"/>
        </w:numPr>
        <w:tabs>
          <w:tab w:val="left" w:pos="1079"/>
          <w:tab w:val="left" w:pos="1080"/>
        </w:tabs>
        <w:spacing w:before="114"/>
        <w:rPr>
          <w:sz w:val="20"/>
        </w:rPr>
      </w:pPr>
      <w:proofErr w:type="spellStart"/>
      <w:r>
        <w:rPr>
          <w:color w:val="231F20"/>
          <w:sz w:val="20"/>
        </w:rPr>
        <w:t>Rachaell</w:t>
      </w:r>
      <w:proofErr w:type="spellEnd"/>
      <w:r>
        <w:rPr>
          <w:color w:val="231F20"/>
          <w:spacing w:val="-2"/>
          <w:sz w:val="20"/>
        </w:rPr>
        <w:t xml:space="preserve"> </w:t>
      </w:r>
      <w:r>
        <w:rPr>
          <w:color w:val="231F20"/>
          <w:sz w:val="20"/>
        </w:rPr>
        <w:t>Saunders</w:t>
      </w:r>
    </w:p>
    <w:p w:rsidR="0051318F" w:rsidRDefault="00554FE9">
      <w:pPr>
        <w:pStyle w:val="ListParagraph"/>
        <w:numPr>
          <w:ilvl w:val="0"/>
          <w:numId w:val="16"/>
        </w:numPr>
        <w:tabs>
          <w:tab w:val="left" w:pos="1079"/>
          <w:tab w:val="left" w:pos="1080"/>
        </w:tabs>
        <w:spacing w:before="113"/>
        <w:rPr>
          <w:sz w:val="20"/>
        </w:rPr>
      </w:pPr>
      <w:r>
        <w:rPr>
          <w:color w:val="231F20"/>
          <w:sz w:val="20"/>
        </w:rPr>
        <w:t xml:space="preserve">Julie </w:t>
      </w:r>
      <w:r>
        <w:rPr>
          <w:color w:val="231F20"/>
          <w:spacing w:val="-3"/>
          <w:sz w:val="20"/>
        </w:rPr>
        <w:t>Warren</w:t>
      </w:r>
    </w:p>
    <w:p w:rsidR="0051318F" w:rsidRDefault="00554FE9">
      <w:pPr>
        <w:pStyle w:val="BodyText"/>
        <w:spacing w:before="180" w:line="249" w:lineRule="auto"/>
        <w:ind w:left="720" w:right="1109"/>
      </w:pPr>
      <w:r>
        <w:rPr>
          <w:color w:val="231F20"/>
        </w:rPr>
        <w:t>The first Audit and Risk Committee meeting was held on 17 July 2019. Subsequent to the 2018–19 financial year, the Committee will appoint the fourth independent member during the 2019/20 financial year.</w:t>
      </w:r>
    </w:p>
    <w:p w:rsidR="0051318F" w:rsidRDefault="0051318F">
      <w:pPr>
        <w:pStyle w:val="BodyText"/>
        <w:spacing w:before="5"/>
        <w:rPr>
          <w:sz w:val="26"/>
        </w:rPr>
      </w:pPr>
    </w:p>
    <w:p w:rsidR="0051318F" w:rsidRDefault="00554FE9">
      <w:pPr>
        <w:pStyle w:val="Heading4"/>
      </w:pPr>
      <w:r>
        <w:rPr>
          <w:color w:val="231F20"/>
        </w:rPr>
        <w:t>Internal audit</w:t>
      </w:r>
    </w:p>
    <w:p w:rsidR="0051318F" w:rsidRDefault="00554FE9">
      <w:pPr>
        <w:pStyle w:val="BodyText"/>
        <w:spacing w:before="115" w:line="249" w:lineRule="auto"/>
        <w:ind w:left="720" w:right="842"/>
      </w:pPr>
      <w:r>
        <w:rPr>
          <w:color w:val="231F20"/>
        </w:rPr>
        <w:t xml:space="preserve">The </w:t>
      </w:r>
      <w:r>
        <w:rPr>
          <w:i/>
          <w:color w:val="231F20"/>
        </w:rPr>
        <w:t xml:space="preserve">Financial Management Act 1994 </w:t>
      </w:r>
      <w:r>
        <w:rPr>
          <w:color w:val="231F20"/>
        </w:rPr>
        <w:t>(Vi</w:t>
      </w:r>
      <w:r>
        <w:rPr>
          <w:color w:val="231F20"/>
        </w:rPr>
        <w:t>c) and the associated Standing Directions for the Minister for Finance (2018) specify standards for governance, including oversight and assurance responsibilities for audit committees and internal audit. To ensure compliance with these obligations and to a</w:t>
      </w:r>
      <w:r>
        <w:rPr>
          <w:color w:val="231F20"/>
        </w:rPr>
        <w:t>ssure strategic and risk aligned internal controls, in 2019/20, the Authority will establish its internal audit function in accordance with the three lines of defence model, integrating and aligning assurance processes from multiple sources, which is widel</w:t>
      </w:r>
      <w:r>
        <w:rPr>
          <w:color w:val="231F20"/>
        </w:rPr>
        <w:t>y considered to be the better practice model for an assurance environment.</w:t>
      </w:r>
    </w:p>
    <w:p w:rsidR="0051318F" w:rsidRDefault="00554FE9">
      <w:pPr>
        <w:pStyle w:val="BodyText"/>
        <w:spacing w:before="175" w:line="249" w:lineRule="auto"/>
        <w:ind w:left="720" w:right="898"/>
        <w:jc w:val="both"/>
      </w:pPr>
      <w:r>
        <w:rPr>
          <w:color w:val="231F20"/>
        </w:rPr>
        <w:t>The</w:t>
      </w:r>
      <w:r>
        <w:rPr>
          <w:color w:val="231F20"/>
          <w:spacing w:val="-15"/>
        </w:rPr>
        <w:t xml:space="preserve"> </w:t>
      </w:r>
      <w:r>
        <w:rPr>
          <w:color w:val="231F20"/>
        </w:rPr>
        <w:t>Authority</w:t>
      </w:r>
      <w:r>
        <w:rPr>
          <w:color w:val="231F20"/>
          <w:spacing w:val="-4"/>
        </w:rPr>
        <w:t xml:space="preserve"> </w:t>
      </w:r>
      <w:r>
        <w:rPr>
          <w:color w:val="231F20"/>
        </w:rPr>
        <w:t>will</w:t>
      </w:r>
      <w:r>
        <w:rPr>
          <w:color w:val="231F20"/>
          <w:spacing w:val="-4"/>
        </w:rPr>
        <w:t xml:space="preserve"> </w:t>
      </w:r>
      <w:r>
        <w:rPr>
          <w:color w:val="231F20"/>
        </w:rPr>
        <w:t>appoint</w:t>
      </w:r>
      <w:r>
        <w:rPr>
          <w:color w:val="231F20"/>
          <w:spacing w:val="-5"/>
        </w:rPr>
        <w:t xml:space="preserve"> </w:t>
      </w:r>
      <w:r>
        <w:rPr>
          <w:color w:val="231F20"/>
        </w:rPr>
        <w:t>an</w:t>
      </w:r>
      <w:r>
        <w:rPr>
          <w:color w:val="231F20"/>
          <w:spacing w:val="-5"/>
        </w:rPr>
        <w:t xml:space="preserve"> </w:t>
      </w:r>
      <w:r>
        <w:rPr>
          <w:color w:val="231F20"/>
        </w:rPr>
        <w:t>internal</w:t>
      </w:r>
      <w:r>
        <w:rPr>
          <w:color w:val="231F20"/>
          <w:spacing w:val="-5"/>
        </w:rPr>
        <w:t xml:space="preserve"> </w:t>
      </w:r>
      <w:r>
        <w:rPr>
          <w:color w:val="231F20"/>
        </w:rPr>
        <w:t>auditor</w:t>
      </w:r>
      <w:r>
        <w:rPr>
          <w:color w:val="231F20"/>
          <w:spacing w:val="-5"/>
        </w:rPr>
        <w:t xml:space="preserve"> </w:t>
      </w:r>
      <w:r>
        <w:rPr>
          <w:color w:val="231F20"/>
        </w:rPr>
        <w:t>to</w:t>
      </w:r>
      <w:r>
        <w:rPr>
          <w:color w:val="231F20"/>
          <w:spacing w:val="-4"/>
        </w:rPr>
        <w:t xml:space="preserve"> </w:t>
      </w:r>
      <w:r>
        <w:rPr>
          <w:color w:val="231F20"/>
        </w:rPr>
        <w:t>undertake</w:t>
      </w:r>
      <w:r>
        <w:rPr>
          <w:color w:val="231F20"/>
          <w:spacing w:val="-4"/>
        </w:rPr>
        <w:t xml:space="preserve"> </w:t>
      </w:r>
      <w:r>
        <w:rPr>
          <w:color w:val="231F20"/>
        </w:rPr>
        <w:t>the</w:t>
      </w:r>
      <w:r>
        <w:rPr>
          <w:color w:val="231F20"/>
          <w:spacing w:val="-14"/>
        </w:rPr>
        <w:t xml:space="preserve"> </w:t>
      </w:r>
      <w:r>
        <w:rPr>
          <w:color w:val="231F20"/>
        </w:rPr>
        <w:t>Authority’s</w:t>
      </w:r>
      <w:r>
        <w:rPr>
          <w:color w:val="231F20"/>
          <w:spacing w:val="-4"/>
        </w:rPr>
        <w:t xml:space="preserve"> </w:t>
      </w:r>
      <w:r>
        <w:rPr>
          <w:color w:val="231F20"/>
        </w:rPr>
        <w:t>internal</w:t>
      </w:r>
      <w:r>
        <w:rPr>
          <w:color w:val="231F20"/>
          <w:spacing w:val="-5"/>
        </w:rPr>
        <w:t xml:space="preserve"> </w:t>
      </w:r>
      <w:r>
        <w:rPr>
          <w:color w:val="231F20"/>
        </w:rPr>
        <w:t>audit</w:t>
      </w:r>
      <w:r>
        <w:rPr>
          <w:color w:val="231F20"/>
          <w:spacing w:val="-5"/>
        </w:rPr>
        <w:t xml:space="preserve"> </w:t>
      </w:r>
      <w:r>
        <w:rPr>
          <w:color w:val="231F20"/>
        </w:rPr>
        <w:t>program.</w:t>
      </w:r>
      <w:r>
        <w:rPr>
          <w:color w:val="231F20"/>
          <w:spacing w:val="-5"/>
        </w:rPr>
        <w:t xml:space="preserve"> </w:t>
      </w:r>
      <w:r>
        <w:rPr>
          <w:color w:val="231F20"/>
        </w:rPr>
        <w:t>Working</w:t>
      </w:r>
      <w:r>
        <w:rPr>
          <w:color w:val="231F20"/>
          <w:spacing w:val="-5"/>
        </w:rPr>
        <w:t xml:space="preserve"> </w:t>
      </w:r>
      <w:r>
        <w:rPr>
          <w:color w:val="231F20"/>
        </w:rPr>
        <w:t>closely</w:t>
      </w:r>
      <w:r>
        <w:rPr>
          <w:color w:val="231F20"/>
          <w:spacing w:val="-4"/>
        </w:rPr>
        <w:t xml:space="preserve"> </w:t>
      </w:r>
      <w:r>
        <w:rPr>
          <w:color w:val="231F20"/>
        </w:rPr>
        <w:t>with management,</w:t>
      </w:r>
      <w:r>
        <w:rPr>
          <w:color w:val="231F20"/>
          <w:spacing w:val="-2"/>
        </w:rPr>
        <w:t xml:space="preserve"> </w:t>
      </w:r>
      <w:r>
        <w:rPr>
          <w:color w:val="231F20"/>
        </w:rPr>
        <w:t>the</w:t>
      </w:r>
      <w:r>
        <w:rPr>
          <w:color w:val="231F20"/>
          <w:spacing w:val="-1"/>
        </w:rPr>
        <w:t xml:space="preserve"> </w:t>
      </w:r>
      <w:r>
        <w:rPr>
          <w:color w:val="231F20"/>
        </w:rPr>
        <w:t>Governing</w:t>
      </w:r>
      <w:r>
        <w:rPr>
          <w:color w:val="231F20"/>
          <w:spacing w:val="-2"/>
        </w:rPr>
        <w:t xml:space="preserve"> </w:t>
      </w:r>
      <w:r>
        <w:rPr>
          <w:color w:val="231F20"/>
        </w:rPr>
        <w:t>Board</w:t>
      </w:r>
      <w:r>
        <w:rPr>
          <w:color w:val="231F20"/>
          <w:spacing w:val="-1"/>
        </w:rPr>
        <w:t xml:space="preserve"> </w:t>
      </w:r>
      <w:r>
        <w:rPr>
          <w:color w:val="231F20"/>
        </w:rPr>
        <w:t>and</w:t>
      </w:r>
      <w:r>
        <w:rPr>
          <w:color w:val="231F20"/>
          <w:spacing w:val="-3"/>
        </w:rPr>
        <w:t xml:space="preserve"> </w:t>
      </w:r>
      <w:r>
        <w:rPr>
          <w:color w:val="231F20"/>
        </w:rPr>
        <w:t>the</w:t>
      </w:r>
      <w:r>
        <w:rPr>
          <w:color w:val="231F20"/>
          <w:spacing w:val="-12"/>
        </w:rPr>
        <w:t xml:space="preserve"> </w:t>
      </w:r>
      <w:r>
        <w:rPr>
          <w:color w:val="231F20"/>
        </w:rPr>
        <w:t>Audit</w:t>
      </w:r>
      <w:r>
        <w:rPr>
          <w:color w:val="231F20"/>
          <w:spacing w:val="-1"/>
        </w:rPr>
        <w:t xml:space="preserve"> </w:t>
      </w:r>
      <w:r>
        <w:rPr>
          <w:color w:val="231F20"/>
        </w:rPr>
        <w:t>and</w:t>
      </w:r>
      <w:r>
        <w:rPr>
          <w:color w:val="231F20"/>
          <w:spacing w:val="-3"/>
        </w:rPr>
        <w:t xml:space="preserve"> </w:t>
      </w:r>
      <w:r>
        <w:rPr>
          <w:color w:val="231F20"/>
        </w:rPr>
        <w:t>Risk</w:t>
      </w:r>
      <w:r>
        <w:rPr>
          <w:color w:val="231F20"/>
          <w:spacing w:val="-2"/>
        </w:rPr>
        <w:t xml:space="preserve"> </w:t>
      </w:r>
      <w:r>
        <w:rPr>
          <w:color w:val="231F20"/>
        </w:rPr>
        <w:t>Committee,</w:t>
      </w:r>
      <w:r>
        <w:rPr>
          <w:color w:val="231F20"/>
          <w:spacing w:val="-3"/>
        </w:rPr>
        <w:t xml:space="preserve"> </w:t>
      </w:r>
      <w:r>
        <w:rPr>
          <w:color w:val="231F20"/>
        </w:rPr>
        <w:t>the</w:t>
      </w:r>
      <w:r>
        <w:rPr>
          <w:color w:val="231F20"/>
          <w:spacing w:val="-1"/>
        </w:rPr>
        <w:t xml:space="preserve"> </w:t>
      </w:r>
      <w:r>
        <w:rPr>
          <w:color w:val="231F20"/>
        </w:rPr>
        <w:t>first</w:t>
      </w:r>
      <w:r>
        <w:rPr>
          <w:color w:val="231F20"/>
          <w:spacing w:val="-2"/>
        </w:rPr>
        <w:t xml:space="preserve"> </w:t>
      </w:r>
      <w:r>
        <w:rPr>
          <w:color w:val="231F20"/>
        </w:rPr>
        <w:t>task</w:t>
      </w:r>
      <w:r>
        <w:rPr>
          <w:color w:val="231F20"/>
          <w:spacing w:val="-1"/>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appointed</w:t>
      </w:r>
      <w:r>
        <w:rPr>
          <w:color w:val="231F20"/>
          <w:spacing w:val="-2"/>
        </w:rPr>
        <w:t xml:space="preserve"> </w:t>
      </w:r>
      <w:r>
        <w:rPr>
          <w:color w:val="231F20"/>
        </w:rPr>
        <w:t>Internal</w:t>
      </w:r>
      <w:r>
        <w:rPr>
          <w:color w:val="231F20"/>
          <w:spacing w:val="-12"/>
        </w:rPr>
        <w:t xml:space="preserve"> </w:t>
      </w:r>
      <w:r>
        <w:rPr>
          <w:color w:val="231F20"/>
        </w:rPr>
        <w:t>Auditor will be to create a risk-aligned strategic internal audit</w:t>
      </w:r>
      <w:r>
        <w:rPr>
          <w:color w:val="231F20"/>
          <w:spacing w:val="-7"/>
        </w:rPr>
        <w:t xml:space="preserve"> </w:t>
      </w:r>
      <w:r>
        <w:rPr>
          <w:color w:val="231F20"/>
        </w:rPr>
        <w:t>plan.</w:t>
      </w:r>
    </w:p>
    <w:p w:rsidR="0051318F" w:rsidRDefault="00554FE9">
      <w:pPr>
        <w:pStyle w:val="BodyText"/>
        <w:spacing w:before="173" w:line="249" w:lineRule="auto"/>
        <w:ind w:left="719" w:right="1209"/>
      </w:pPr>
      <w:r>
        <w:rPr>
          <w:color w:val="231F20"/>
        </w:rPr>
        <w:t xml:space="preserve">The internal audit service provider will report directly to the Authority’s Audit and Risk Committee with the results of audits and </w:t>
      </w:r>
      <w:r>
        <w:rPr>
          <w:color w:val="231F20"/>
        </w:rPr>
        <w:t>monitoring of management actions to address audit findings and recommendations undertaken</w:t>
      </w:r>
    </w:p>
    <w:p w:rsidR="0051318F" w:rsidRDefault="00554FE9">
      <w:pPr>
        <w:pStyle w:val="BodyText"/>
        <w:spacing w:before="1"/>
        <w:ind w:left="719"/>
      </w:pPr>
      <w:r>
        <w:rPr>
          <w:color w:val="231F20"/>
        </w:rPr>
        <w:t>by the Committee.</w:t>
      </w:r>
    </w:p>
    <w:p w:rsidR="0051318F" w:rsidRDefault="0051318F">
      <w:pPr>
        <w:pStyle w:val="BodyText"/>
        <w:spacing w:before="3"/>
        <w:rPr>
          <w:sz w:val="27"/>
        </w:rPr>
      </w:pPr>
    </w:p>
    <w:p w:rsidR="0051318F" w:rsidRDefault="00554FE9">
      <w:pPr>
        <w:pStyle w:val="Heading4"/>
      </w:pPr>
      <w:r>
        <w:rPr>
          <w:color w:val="231F20"/>
        </w:rPr>
        <w:t>Financial management compliance</w:t>
      </w:r>
    </w:p>
    <w:p w:rsidR="0051318F" w:rsidRDefault="00554FE9">
      <w:pPr>
        <w:pStyle w:val="BodyText"/>
        <w:spacing w:before="115" w:line="249" w:lineRule="auto"/>
        <w:ind w:left="720" w:right="1584"/>
      </w:pPr>
      <w:r>
        <w:rPr>
          <w:color w:val="231F20"/>
        </w:rPr>
        <w:t xml:space="preserve">In accordance with section 8(3)(d) of the </w:t>
      </w:r>
      <w:r>
        <w:rPr>
          <w:i/>
          <w:color w:val="231F20"/>
        </w:rPr>
        <w:t xml:space="preserve">Financial Management Act 1994 </w:t>
      </w:r>
      <w:r>
        <w:rPr>
          <w:color w:val="231F20"/>
        </w:rPr>
        <w:t>(Vic) and Standing Directions 1.5, the Assi</w:t>
      </w:r>
      <w:r>
        <w:rPr>
          <w:color w:val="231F20"/>
        </w:rPr>
        <w:t>stant Treasurer has granted the Authority an exemption for the 2018/19 financial year.</w:t>
      </w:r>
    </w:p>
    <w:p w:rsidR="0051318F" w:rsidRDefault="0051318F">
      <w:pPr>
        <w:pStyle w:val="BodyText"/>
        <w:spacing w:before="5"/>
        <w:rPr>
          <w:sz w:val="26"/>
        </w:rPr>
      </w:pPr>
    </w:p>
    <w:p w:rsidR="0051318F" w:rsidRDefault="00554FE9">
      <w:pPr>
        <w:pStyle w:val="Heading4"/>
      </w:pPr>
      <w:r>
        <w:rPr>
          <w:color w:val="231F20"/>
        </w:rPr>
        <w:t>Conflicts of interest</w:t>
      </w:r>
    </w:p>
    <w:p w:rsidR="0051318F" w:rsidRDefault="00554FE9">
      <w:pPr>
        <w:pStyle w:val="BodyText"/>
        <w:spacing w:before="115" w:line="249" w:lineRule="auto"/>
        <w:ind w:left="720" w:right="860"/>
      </w:pPr>
      <w:r>
        <w:rPr>
          <w:color w:val="231F20"/>
        </w:rPr>
        <w:t>The Authority has a Conflict of Interest Policy for the Governing Board and for employees. These policies set out obligations in relation to manag</w:t>
      </w:r>
      <w:r>
        <w:rPr>
          <w:color w:val="231F20"/>
        </w:rPr>
        <w:t xml:space="preserve">ing conflicts of interest. The Policies ensure that there is a clear, transparent and accountable process in place to manage actual and perceived conflicts of interest which facilitates the Authority’s compliance with section 81 of the </w:t>
      </w:r>
      <w:r>
        <w:rPr>
          <w:i/>
          <w:color w:val="231F20"/>
        </w:rPr>
        <w:t>Public Administratio</w:t>
      </w:r>
      <w:r>
        <w:rPr>
          <w:i/>
          <w:color w:val="231F20"/>
        </w:rPr>
        <w:t xml:space="preserve">n Act 2004 </w:t>
      </w:r>
      <w:r>
        <w:rPr>
          <w:color w:val="231F20"/>
        </w:rPr>
        <w:t xml:space="preserve">(Vic) and section 45 of the </w:t>
      </w:r>
      <w:r>
        <w:rPr>
          <w:i/>
          <w:color w:val="231F20"/>
        </w:rPr>
        <w:t xml:space="preserve">Long Service Benefits Portability Act 2018 </w:t>
      </w:r>
      <w:r>
        <w:rPr>
          <w:color w:val="231F20"/>
        </w:rPr>
        <w:t>(Vic) in relation to pecuniary interests.</w:t>
      </w:r>
    </w:p>
    <w:p w:rsidR="0051318F" w:rsidRDefault="0051318F">
      <w:pPr>
        <w:spacing w:line="249" w:lineRule="auto"/>
        <w:sectPr w:rsidR="0051318F">
          <w:pgSz w:w="11910" w:h="16840"/>
          <w:pgMar w:top="580" w:right="0" w:bottom="680" w:left="0" w:header="0" w:footer="487" w:gutter="0"/>
          <w:cols w:space="720"/>
        </w:sectPr>
      </w:pPr>
    </w:p>
    <w:p w:rsidR="0051318F" w:rsidRDefault="00554FE9">
      <w:pPr>
        <w:pStyle w:val="Heading3"/>
        <w:spacing w:before="80"/>
      </w:pPr>
      <w:r>
        <w:rPr>
          <w:color w:val="231F20"/>
        </w:rPr>
        <w:lastRenderedPageBreak/>
        <w:t>Appendix 4: Our people</w:t>
      </w:r>
    </w:p>
    <w:p w:rsidR="0051318F" w:rsidRDefault="0051318F">
      <w:pPr>
        <w:pStyle w:val="BodyText"/>
        <w:spacing w:before="11"/>
        <w:rPr>
          <w:b/>
          <w:sz w:val="28"/>
        </w:rPr>
      </w:pPr>
    </w:p>
    <w:p w:rsidR="0051318F" w:rsidRDefault="00554FE9">
      <w:pPr>
        <w:pStyle w:val="BodyText"/>
        <w:spacing w:line="249" w:lineRule="auto"/>
        <w:ind w:left="720" w:right="752"/>
      </w:pPr>
      <w:r>
        <w:rPr>
          <w:color w:val="231F20"/>
        </w:rPr>
        <w:t>During the 2018/19 financial year, the Portable Long Service Benefits Authority (the Autho</w:t>
      </w:r>
      <w:r>
        <w:rPr>
          <w:color w:val="231F20"/>
        </w:rPr>
        <w:t>rity)’s focus on people was the recruitment of key roles. The Chief Executive Officer/Registrar (CEO) commenced in March 2019. The Governing Board was appointed in April 2019 and had its first Governing Board meeting on 15 April 2019.</w:t>
      </w:r>
    </w:p>
    <w:p w:rsidR="0051318F" w:rsidRDefault="00554FE9">
      <w:pPr>
        <w:pStyle w:val="BodyText"/>
        <w:spacing w:before="172" w:line="249" w:lineRule="auto"/>
        <w:ind w:left="720" w:right="920"/>
      </w:pPr>
      <w:r>
        <w:rPr>
          <w:color w:val="231F20"/>
        </w:rPr>
        <w:t>Prior to commencing f</w:t>
      </w:r>
      <w:r>
        <w:rPr>
          <w:color w:val="231F20"/>
        </w:rPr>
        <w:t>ull operations, key management positions were put into place by a project team within the Department of Premier and Cabinet managed by Industrial Relations Victoria including the Chief Financial Officer, Head of Governance and Policy and the Operations Man</w:t>
      </w:r>
      <w:r>
        <w:rPr>
          <w:color w:val="231F20"/>
        </w:rPr>
        <w:t>ager. Customer Service and Education staff were recruited from the Bendigo region and completed training ready to commence operations on 1 July 2019. These positions were initially employed by the Department of Premier and Cabinet and transferred to the Au</w:t>
      </w:r>
      <w:r>
        <w:rPr>
          <w:color w:val="231F20"/>
        </w:rPr>
        <w:t>thority on 1 July 2019.</w:t>
      </w:r>
    </w:p>
    <w:p w:rsidR="0051318F" w:rsidRDefault="00554FE9">
      <w:pPr>
        <w:pStyle w:val="BodyText"/>
        <w:spacing w:before="175" w:line="249" w:lineRule="auto"/>
        <w:ind w:left="720" w:right="860"/>
      </w:pPr>
      <w:r>
        <w:rPr>
          <w:color w:val="231F20"/>
        </w:rPr>
        <w:t>As at 30 June 2019, there were 9 responsible persons for the Authority, being the CEO and the other Governing Board members.</w:t>
      </w:r>
    </w:p>
    <w:p w:rsidR="0051318F" w:rsidRDefault="00554FE9">
      <w:pPr>
        <w:pStyle w:val="BodyText"/>
        <w:spacing w:before="171" w:line="249" w:lineRule="auto"/>
        <w:ind w:left="720" w:right="1584"/>
      </w:pPr>
      <w:r>
        <w:rPr>
          <w:color w:val="231F20"/>
        </w:rPr>
        <w:t>There were 20.22 FTE employed by the Department of Premier and Cabinet and transferred to the Authority on 1 July 2019. The Authori</w:t>
      </w:r>
      <w:r>
        <w:rPr>
          <w:color w:val="231F20"/>
        </w:rPr>
        <w:t>ty forecasts 31 FTE in 2019–20.</w:t>
      </w:r>
    </w:p>
    <w:p w:rsidR="0051318F" w:rsidRDefault="00554FE9">
      <w:pPr>
        <w:pStyle w:val="BodyText"/>
        <w:spacing w:before="172" w:line="249" w:lineRule="auto"/>
        <w:ind w:left="720" w:right="860"/>
      </w:pPr>
      <w:r>
        <w:rPr>
          <w:color w:val="231F20"/>
        </w:rPr>
        <w:t>Since 1 July 2019 and up to the date of this Annual Report, the Authority continued to finalise certain residual establishment</w:t>
      </w:r>
      <w:r>
        <w:rPr>
          <w:color w:val="231F20"/>
          <w:spacing w:val="-11"/>
        </w:rPr>
        <w:t xml:space="preserve"> </w:t>
      </w:r>
      <w:r>
        <w:rPr>
          <w:color w:val="231F20"/>
        </w:rPr>
        <w:t>activities</w:t>
      </w:r>
      <w:r>
        <w:rPr>
          <w:color w:val="231F20"/>
          <w:spacing w:val="-11"/>
        </w:rPr>
        <w:t xml:space="preserve"> </w:t>
      </w:r>
      <w:r>
        <w:rPr>
          <w:color w:val="231F20"/>
        </w:rPr>
        <w:t>supported</w:t>
      </w:r>
      <w:r>
        <w:rPr>
          <w:color w:val="231F20"/>
          <w:spacing w:val="-10"/>
        </w:rPr>
        <w:t xml:space="preserve"> </w:t>
      </w:r>
      <w:r>
        <w:rPr>
          <w:color w:val="231F20"/>
        </w:rPr>
        <w:t>by</w:t>
      </w:r>
      <w:r>
        <w:rPr>
          <w:color w:val="231F20"/>
          <w:spacing w:val="-11"/>
        </w:rPr>
        <w:t xml:space="preserve"> </w:t>
      </w:r>
      <w:r>
        <w:rPr>
          <w:color w:val="231F20"/>
        </w:rPr>
        <w:t>a</w:t>
      </w:r>
      <w:r>
        <w:rPr>
          <w:color w:val="231F20"/>
          <w:spacing w:val="-11"/>
        </w:rPr>
        <w:t xml:space="preserve"> </w:t>
      </w:r>
      <w:r>
        <w:rPr>
          <w:color w:val="231F20"/>
        </w:rPr>
        <w:t>project</w:t>
      </w:r>
      <w:r>
        <w:rPr>
          <w:color w:val="231F20"/>
          <w:spacing w:val="-11"/>
        </w:rPr>
        <w:t xml:space="preserve"> </w:t>
      </w:r>
      <w:r>
        <w:rPr>
          <w:color w:val="231F20"/>
        </w:rPr>
        <w:t>team</w:t>
      </w:r>
      <w:r>
        <w:rPr>
          <w:color w:val="231F20"/>
          <w:spacing w:val="-10"/>
        </w:rPr>
        <w:t xml:space="preserve"> </w:t>
      </w:r>
      <w:r>
        <w:rPr>
          <w:color w:val="231F20"/>
        </w:rPr>
        <w:t>within</w:t>
      </w:r>
      <w:r>
        <w:rPr>
          <w:color w:val="231F20"/>
          <w:spacing w:val="-11"/>
        </w:rPr>
        <w:t xml:space="preserve"> </w:t>
      </w:r>
      <w:r>
        <w:rPr>
          <w:color w:val="231F20"/>
        </w:rPr>
        <w:t>the</w:t>
      </w:r>
      <w:r>
        <w:rPr>
          <w:color w:val="231F20"/>
          <w:spacing w:val="-10"/>
        </w:rPr>
        <w:t xml:space="preserve"> </w:t>
      </w:r>
      <w:r>
        <w:rPr>
          <w:color w:val="231F20"/>
        </w:rPr>
        <w:t>Department</w:t>
      </w:r>
      <w:r>
        <w:rPr>
          <w:color w:val="231F20"/>
          <w:spacing w:val="-11"/>
        </w:rPr>
        <w:t xml:space="preserve"> </w:t>
      </w:r>
      <w:r>
        <w:rPr>
          <w:color w:val="231F20"/>
        </w:rPr>
        <w:t>of</w:t>
      </w:r>
      <w:r>
        <w:rPr>
          <w:color w:val="231F20"/>
          <w:spacing w:val="-11"/>
        </w:rPr>
        <w:t xml:space="preserve"> </w:t>
      </w:r>
      <w:r>
        <w:rPr>
          <w:color w:val="231F20"/>
        </w:rPr>
        <w:t>Premier</w:t>
      </w:r>
      <w:r>
        <w:rPr>
          <w:color w:val="231F20"/>
          <w:spacing w:val="-10"/>
        </w:rPr>
        <w:t xml:space="preserve"> </w:t>
      </w:r>
      <w:r>
        <w:rPr>
          <w:color w:val="231F20"/>
        </w:rPr>
        <w:t>and</w:t>
      </w:r>
      <w:r>
        <w:rPr>
          <w:color w:val="231F20"/>
          <w:spacing w:val="-10"/>
        </w:rPr>
        <w:t xml:space="preserve"> </w:t>
      </w:r>
      <w:r>
        <w:rPr>
          <w:color w:val="231F20"/>
        </w:rPr>
        <w:t>Cabinet,</w:t>
      </w:r>
      <w:r>
        <w:rPr>
          <w:color w:val="231F20"/>
          <w:spacing w:val="-11"/>
        </w:rPr>
        <w:t xml:space="preserve"> </w:t>
      </w:r>
      <w:r>
        <w:rPr>
          <w:color w:val="231F20"/>
        </w:rPr>
        <w:t>run</w:t>
      </w:r>
      <w:r>
        <w:rPr>
          <w:color w:val="231F20"/>
          <w:spacing w:val="-10"/>
        </w:rPr>
        <w:t xml:space="preserve"> </w:t>
      </w:r>
      <w:r>
        <w:rPr>
          <w:color w:val="231F20"/>
        </w:rPr>
        <w:t>by</w:t>
      </w:r>
      <w:r>
        <w:rPr>
          <w:color w:val="231F20"/>
          <w:spacing w:val="-11"/>
        </w:rPr>
        <w:t xml:space="preserve"> </w:t>
      </w:r>
      <w:r>
        <w:rPr>
          <w:color w:val="231F20"/>
        </w:rPr>
        <w:t xml:space="preserve">Industrial Relations </w:t>
      </w:r>
      <w:r>
        <w:rPr>
          <w:color w:val="231F20"/>
          <w:spacing w:val="-3"/>
        </w:rPr>
        <w:t xml:space="preserve">Victoria. </w:t>
      </w:r>
      <w:r>
        <w:rPr>
          <w:color w:val="231F20"/>
        </w:rPr>
        <w:t>These residual establishment activities included a focus on defining the organisational structure and</w:t>
      </w:r>
      <w:r>
        <w:rPr>
          <w:color w:val="231F20"/>
          <w:spacing w:val="-6"/>
        </w:rPr>
        <w:t xml:space="preserve"> </w:t>
      </w:r>
      <w:r>
        <w:rPr>
          <w:color w:val="231F20"/>
        </w:rPr>
        <w:t>completion</w:t>
      </w:r>
      <w:r>
        <w:rPr>
          <w:color w:val="231F20"/>
          <w:spacing w:val="-4"/>
        </w:rPr>
        <w:t xml:space="preserve"> </w:t>
      </w:r>
      <w:r>
        <w:rPr>
          <w:color w:val="231F20"/>
        </w:rPr>
        <w:t>of</w:t>
      </w:r>
      <w:r>
        <w:rPr>
          <w:color w:val="231F20"/>
          <w:spacing w:val="-5"/>
        </w:rPr>
        <w:t xml:space="preserve"> </w:t>
      </w:r>
      <w:r>
        <w:rPr>
          <w:color w:val="231F20"/>
        </w:rPr>
        <w:t>recruitment</w:t>
      </w:r>
      <w:r>
        <w:rPr>
          <w:color w:val="231F20"/>
          <w:spacing w:val="-4"/>
        </w:rPr>
        <w:t xml:space="preserve"> </w:t>
      </w:r>
      <w:r>
        <w:rPr>
          <w:color w:val="231F20"/>
        </w:rPr>
        <w:t>activities</w:t>
      </w:r>
      <w:r>
        <w:rPr>
          <w:color w:val="231F20"/>
          <w:spacing w:val="-5"/>
        </w:rPr>
        <w:t xml:space="preserve"> </w:t>
      </w:r>
      <w:r>
        <w:rPr>
          <w:color w:val="231F20"/>
        </w:rPr>
        <w:t>to</w:t>
      </w:r>
      <w:r>
        <w:rPr>
          <w:color w:val="231F20"/>
          <w:spacing w:val="-4"/>
        </w:rPr>
        <w:t xml:space="preserve"> </w:t>
      </w:r>
      <w:r>
        <w:rPr>
          <w:color w:val="231F20"/>
        </w:rPr>
        <w:t>ensure</w:t>
      </w:r>
      <w:r>
        <w:rPr>
          <w:color w:val="231F20"/>
          <w:spacing w:val="-5"/>
        </w:rPr>
        <w:t xml:space="preserve"> </w:t>
      </w:r>
      <w:r>
        <w:rPr>
          <w:color w:val="231F20"/>
        </w:rPr>
        <w:t>that</w:t>
      </w:r>
      <w:r>
        <w:rPr>
          <w:color w:val="231F20"/>
          <w:spacing w:val="-4"/>
        </w:rPr>
        <w:t xml:space="preserve"> </w:t>
      </w:r>
      <w:r>
        <w:rPr>
          <w:color w:val="231F20"/>
        </w:rPr>
        <w:t>the</w:t>
      </w:r>
      <w:r>
        <w:rPr>
          <w:color w:val="231F20"/>
          <w:spacing w:val="-15"/>
        </w:rPr>
        <w:t xml:space="preserve"> </w:t>
      </w:r>
      <w:r>
        <w:rPr>
          <w:color w:val="231F20"/>
        </w:rPr>
        <w:t>Authority</w:t>
      </w:r>
      <w:r>
        <w:rPr>
          <w:color w:val="231F20"/>
          <w:spacing w:val="-4"/>
        </w:rPr>
        <w:t xml:space="preserve"> </w:t>
      </w:r>
      <w:r>
        <w:rPr>
          <w:color w:val="231F20"/>
        </w:rPr>
        <w:t>had</w:t>
      </w:r>
      <w:r>
        <w:rPr>
          <w:color w:val="231F20"/>
          <w:spacing w:val="-5"/>
        </w:rPr>
        <w:t xml:space="preserve"> </w:t>
      </w:r>
      <w:r>
        <w:rPr>
          <w:color w:val="231F20"/>
        </w:rPr>
        <w:t>a</w:t>
      </w:r>
      <w:r>
        <w:rPr>
          <w:color w:val="231F20"/>
          <w:spacing w:val="-5"/>
        </w:rPr>
        <w:t xml:space="preserve"> </w:t>
      </w:r>
      <w:r>
        <w:rPr>
          <w:color w:val="231F20"/>
        </w:rPr>
        <w:t>full</w:t>
      </w:r>
      <w:r>
        <w:rPr>
          <w:color w:val="231F20"/>
          <w:spacing w:val="-4"/>
        </w:rPr>
        <w:t xml:space="preserve"> </w:t>
      </w:r>
      <w:r>
        <w:rPr>
          <w:color w:val="231F20"/>
        </w:rPr>
        <w:t>complement</w:t>
      </w:r>
      <w:r>
        <w:rPr>
          <w:color w:val="231F20"/>
          <w:spacing w:val="-4"/>
        </w:rPr>
        <w:t xml:space="preserve"> </w:t>
      </w:r>
      <w:r>
        <w:rPr>
          <w:color w:val="231F20"/>
        </w:rPr>
        <w:t>of</w:t>
      </w:r>
      <w:r>
        <w:rPr>
          <w:color w:val="231F20"/>
          <w:spacing w:val="-5"/>
        </w:rPr>
        <w:t xml:space="preserve"> </w:t>
      </w:r>
      <w:r>
        <w:rPr>
          <w:color w:val="231F20"/>
        </w:rPr>
        <w:t>staff.</w:t>
      </w:r>
    </w:p>
    <w:p w:rsidR="0051318F" w:rsidRDefault="0051318F">
      <w:pPr>
        <w:pStyle w:val="BodyText"/>
        <w:spacing w:before="7"/>
        <w:rPr>
          <w:sz w:val="26"/>
        </w:rPr>
      </w:pPr>
    </w:p>
    <w:p w:rsidR="0051318F" w:rsidRDefault="00554FE9">
      <w:pPr>
        <w:pStyle w:val="Heading4"/>
      </w:pPr>
      <w:r>
        <w:rPr>
          <w:color w:val="231F20"/>
        </w:rPr>
        <w:t>Employment and conduct p</w:t>
      </w:r>
      <w:r>
        <w:rPr>
          <w:color w:val="231F20"/>
        </w:rPr>
        <w:t>rinciples</w:t>
      </w:r>
    </w:p>
    <w:p w:rsidR="0051318F" w:rsidRDefault="00554FE9">
      <w:pPr>
        <w:pStyle w:val="BodyText"/>
        <w:spacing w:before="115" w:line="249" w:lineRule="auto"/>
        <w:ind w:left="720" w:right="1015"/>
      </w:pPr>
      <w:r>
        <w:rPr>
          <w:color w:val="231F20"/>
        </w:rPr>
        <w:t>The Authority is committed to ensuring compliance with relevant Victorian and Commonwealth legislation as well as upholding and applying the Victorian Public Service values, behaviours and principles. The Authority is currently building its inter</w:t>
      </w:r>
      <w:r>
        <w:rPr>
          <w:color w:val="231F20"/>
        </w:rPr>
        <w:t>nal policies and processes to provide guidance to staff on matters such as grievances, flexible work opportunities, recruitment and performance. The Authority is also focused on developing our people to ensure that they have the skills and capability to pe</w:t>
      </w:r>
      <w:r>
        <w:rPr>
          <w:color w:val="231F20"/>
        </w:rPr>
        <w:t>rform and excel in their roles and help the Authority establish its reputation within the sectors and the wider</w:t>
      </w:r>
      <w:r>
        <w:rPr>
          <w:color w:val="231F20"/>
          <w:spacing w:val="-5"/>
        </w:rPr>
        <w:t xml:space="preserve"> </w:t>
      </w:r>
      <w:r>
        <w:rPr>
          <w:color w:val="231F20"/>
        </w:rPr>
        <w:t>community.</w:t>
      </w:r>
    </w:p>
    <w:p w:rsidR="0051318F" w:rsidRDefault="0051318F">
      <w:pPr>
        <w:pStyle w:val="BodyText"/>
        <w:spacing w:before="8"/>
        <w:rPr>
          <w:sz w:val="26"/>
        </w:rPr>
      </w:pPr>
    </w:p>
    <w:p w:rsidR="0051318F" w:rsidRDefault="00554FE9">
      <w:pPr>
        <w:pStyle w:val="Heading4"/>
        <w:spacing w:before="1"/>
      </w:pPr>
      <w:r>
        <w:rPr>
          <w:color w:val="231F20"/>
        </w:rPr>
        <w:t>Occupational Health and</w:t>
      </w:r>
      <w:r>
        <w:rPr>
          <w:color w:val="231F20"/>
          <w:spacing w:val="-9"/>
        </w:rPr>
        <w:t xml:space="preserve"> </w:t>
      </w:r>
      <w:r>
        <w:rPr>
          <w:color w:val="231F20"/>
        </w:rPr>
        <w:t>Safety</w:t>
      </w:r>
    </w:p>
    <w:p w:rsidR="0051318F" w:rsidRDefault="00554FE9">
      <w:pPr>
        <w:pStyle w:val="BodyText"/>
        <w:spacing w:before="114" w:line="249" w:lineRule="auto"/>
        <w:ind w:left="720" w:right="1316"/>
      </w:pPr>
      <w:r>
        <w:rPr>
          <w:color w:val="231F20"/>
        </w:rPr>
        <w:t xml:space="preserve">Prior to 30 June 2019, the Authority adhered to the Department of Premier and Cabinet’s Occupational </w:t>
      </w:r>
      <w:r>
        <w:rPr>
          <w:color w:val="231F20"/>
        </w:rPr>
        <w:t>Health and</w:t>
      </w:r>
      <w:r>
        <w:rPr>
          <w:color w:val="231F20"/>
          <w:spacing w:val="-10"/>
        </w:rPr>
        <w:t xml:space="preserve"> </w:t>
      </w:r>
      <w:r>
        <w:rPr>
          <w:color w:val="231F20"/>
        </w:rPr>
        <w:t>Safety</w:t>
      </w:r>
      <w:r>
        <w:rPr>
          <w:color w:val="231F20"/>
          <w:spacing w:val="-8"/>
        </w:rPr>
        <w:t xml:space="preserve"> </w:t>
      </w:r>
      <w:r>
        <w:rPr>
          <w:color w:val="231F20"/>
        </w:rPr>
        <w:t>(OH&amp;S)</w:t>
      </w:r>
      <w:r>
        <w:rPr>
          <w:color w:val="231F20"/>
          <w:spacing w:val="-8"/>
        </w:rPr>
        <w:t xml:space="preserve"> </w:t>
      </w:r>
      <w:r>
        <w:rPr>
          <w:color w:val="231F20"/>
        </w:rPr>
        <w:t>policies.</w:t>
      </w:r>
      <w:r>
        <w:rPr>
          <w:color w:val="231F20"/>
          <w:spacing w:val="-12"/>
        </w:rPr>
        <w:t xml:space="preserve"> </w:t>
      </w:r>
      <w:r>
        <w:rPr>
          <w:color w:val="231F20"/>
        </w:rPr>
        <w:t>The</w:t>
      </w:r>
      <w:r>
        <w:rPr>
          <w:color w:val="231F20"/>
          <w:spacing w:val="-18"/>
        </w:rPr>
        <w:t xml:space="preserve"> </w:t>
      </w:r>
      <w:r>
        <w:rPr>
          <w:color w:val="231F20"/>
        </w:rPr>
        <w:t>Authority</w:t>
      </w:r>
      <w:r>
        <w:rPr>
          <w:color w:val="231F20"/>
          <w:spacing w:val="-9"/>
        </w:rPr>
        <w:t xml:space="preserve"> </w:t>
      </w:r>
      <w:r>
        <w:rPr>
          <w:color w:val="231F20"/>
        </w:rPr>
        <w:t>is</w:t>
      </w:r>
      <w:r>
        <w:rPr>
          <w:color w:val="231F20"/>
          <w:spacing w:val="-9"/>
        </w:rPr>
        <w:t xml:space="preserve"> </w:t>
      </w:r>
      <w:r>
        <w:rPr>
          <w:color w:val="231F20"/>
        </w:rPr>
        <w:t>developing</w:t>
      </w:r>
      <w:r>
        <w:rPr>
          <w:color w:val="231F20"/>
          <w:spacing w:val="-9"/>
        </w:rPr>
        <w:t xml:space="preserve"> </w:t>
      </w:r>
      <w:r>
        <w:rPr>
          <w:color w:val="231F20"/>
        </w:rPr>
        <w:t>its</w:t>
      </w:r>
      <w:r>
        <w:rPr>
          <w:color w:val="231F20"/>
          <w:spacing w:val="-9"/>
        </w:rPr>
        <w:t xml:space="preserve"> </w:t>
      </w:r>
      <w:r>
        <w:rPr>
          <w:color w:val="231F20"/>
        </w:rPr>
        <w:t>own</w:t>
      </w:r>
      <w:r>
        <w:rPr>
          <w:color w:val="231F20"/>
          <w:spacing w:val="-10"/>
        </w:rPr>
        <w:t xml:space="preserve"> </w:t>
      </w:r>
      <w:r>
        <w:rPr>
          <w:color w:val="231F20"/>
        </w:rPr>
        <w:t>policies</w:t>
      </w:r>
      <w:r>
        <w:rPr>
          <w:color w:val="231F20"/>
          <w:spacing w:val="-9"/>
        </w:rPr>
        <w:t xml:space="preserve"> </w:t>
      </w:r>
      <w:r>
        <w:rPr>
          <w:color w:val="231F20"/>
        </w:rPr>
        <w:t>which</w:t>
      </w:r>
      <w:r>
        <w:rPr>
          <w:color w:val="231F20"/>
          <w:spacing w:val="-9"/>
        </w:rPr>
        <w:t xml:space="preserve"> </w:t>
      </w:r>
      <w:r>
        <w:rPr>
          <w:color w:val="231F20"/>
        </w:rPr>
        <w:t>will</w:t>
      </w:r>
      <w:r>
        <w:rPr>
          <w:color w:val="231F20"/>
          <w:spacing w:val="-9"/>
        </w:rPr>
        <w:t xml:space="preserve"> </w:t>
      </w:r>
      <w:r>
        <w:rPr>
          <w:color w:val="231F20"/>
        </w:rPr>
        <w:t>be</w:t>
      </w:r>
      <w:r>
        <w:rPr>
          <w:color w:val="231F20"/>
          <w:spacing w:val="-9"/>
        </w:rPr>
        <w:t xml:space="preserve"> </w:t>
      </w:r>
      <w:r>
        <w:rPr>
          <w:color w:val="231F20"/>
        </w:rPr>
        <w:t>put</w:t>
      </w:r>
      <w:r>
        <w:rPr>
          <w:color w:val="231F20"/>
          <w:spacing w:val="-10"/>
        </w:rPr>
        <w:t xml:space="preserve"> </w:t>
      </w:r>
      <w:r>
        <w:rPr>
          <w:color w:val="231F20"/>
        </w:rPr>
        <w:t>to</w:t>
      </w:r>
      <w:r>
        <w:rPr>
          <w:color w:val="231F20"/>
          <w:spacing w:val="-8"/>
        </w:rPr>
        <w:t xml:space="preserve"> </w:t>
      </w:r>
      <w:r>
        <w:rPr>
          <w:color w:val="231F20"/>
        </w:rPr>
        <w:t>the</w:t>
      </w:r>
      <w:r>
        <w:rPr>
          <w:color w:val="231F20"/>
          <w:spacing w:val="-8"/>
        </w:rPr>
        <w:t xml:space="preserve"> </w:t>
      </w:r>
      <w:r>
        <w:rPr>
          <w:color w:val="231F20"/>
        </w:rPr>
        <w:t>Governing</w:t>
      </w:r>
      <w:r>
        <w:rPr>
          <w:color w:val="231F20"/>
          <w:spacing w:val="-9"/>
        </w:rPr>
        <w:t xml:space="preserve"> </w:t>
      </w:r>
      <w:r>
        <w:rPr>
          <w:color w:val="231F20"/>
        </w:rPr>
        <w:t xml:space="preserve">Board for approval in the 2019–20 financial </w:t>
      </w:r>
      <w:r>
        <w:rPr>
          <w:color w:val="231F20"/>
          <w:spacing w:val="-3"/>
        </w:rPr>
        <w:t xml:space="preserve">year. </w:t>
      </w:r>
      <w:r>
        <w:rPr>
          <w:color w:val="231F20"/>
        </w:rPr>
        <w:t>The Authority will also identify suitable OH&amp;S performance indicators on which the Authority will be</w:t>
      </w:r>
      <w:r>
        <w:rPr>
          <w:color w:val="231F20"/>
          <w:spacing w:val="-16"/>
        </w:rPr>
        <w:t xml:space="preserve"> </w:t>
      </w:r>
      <w:r>
        <w:rPr>
          <w:color w:val="231F20"/>
        </w:rPr>
        <w:t>measured.</w:t>
      </w:r>
    </w:p>
    <w:p w:rsidR="0051318F" w:rsidRDefault="00554FE9">
      <w:pPr>
        <w:pStyle w:val="BodyText"/>
        <w:spacing w:before="174"/>
        <w:ind w:left="720"/>
      </w:pPr>
      <w:r>
        <w:rPr>
          <w:color w:val="231F20"/>
        </w:rPr>
        <w:t>There were no hazards or incidents reported relating to Occupational Health and Safety in 2018–19.</w:t>
      </w:r>
    </w:p>
    <w:p w:rsidR="0051318F" w:rsidRDefault="0051318F">
      <w:pPr>
        <w:sectPr w:rsidR="0051318F">
          <w:pgSz w:w="11910" w:h="16840"/>
          <w:pgMar w:top="560" w:right="0" w:bottom="680" w:left="0" w:header="0" w:footer="453" w:gutter="0"/>
          <w:cols w:space="720"/>
        </w:sectPr>
      </w:pPr>
    </w:p>
    <w:p w:rsidR="0051318F" w:rsidRDefault="00554FE9">
      <w:pPr>
        <w:pStyle w:val="Heading4"/>
        <w:spacing w:before="69"/>
      </w:pPr>
      <w:r>
        <w:rPr>
          <w:color w:val="231F20"/>
        </w:rPr>
        <w:lastRenderedPageBreak/>
        <w:t>Workforce data</w:t>
      </w:r>
    </w:p>
    <w:p w:rsidR="0051318F" w:rsidRDefault="00554FE9">
      <w:pPr>
        <w:pStyle w:val="BodyText"/>
        <w:spacing w:before="115" w:line="249" w:lineRule="auto"/>
        <w:ind w:left="720"/>
      </w:pPr>
      <w:r>
        <w:rPr>
          <w:color w:val="231F20"/>
        </w:rPr>
        <w:t>The following</w:t>
      </w:r>
      <w:r>
        <w:rPr>
          <w:color w:val="231F20"/>
        </w:rPr>
        <w:t xml:space="preserve"> table shows the head count and full-time equivalent (FTE) of all Portable Long Service Benefits Authority employees as at 1 July 2019.</w:t>
      </w:r>
    </w:p>
    <w:p w:rsidR="0051318F" w:rsidRDefault="0051318F">
      <w:pPr>
        <w:pStyle w:val="BodyText"/>
        <w:spacing w:before="3"/>
        <w:rPr>
          <w:sz w:val="17"/>
        </w:rPr>
      </w:pPr>
    </w:p>
    <w:tbl>
      <w:tblPr>
        <w:tblW w:w="0" w:type="auto"/>
        <w:tblInd w:w="727" w:type="dxa"/>
        <w:tblLayout w:type="fixed"/>
        <w:tblCellMar>
          <w:left w:w="0" w:type="dxa"/>
          <w:right w:w="0" w:type="dxa"/>
        </w:tblCellMar>
        <w:tblLook w:val="01E0" w:firstRow="1" w:lastRow="1" w:firstColumn="1" w:lastColumn="1" w:noHBand="0" w:noVBand="0"/>
      </w:tblPr>
      <w:tblGrid>
        <w:gridCol w:w="3048"/>
        <w:gridCol w:w="902"/>
        <w:gridCol w:w="1529"/>
        <w:gridCol w:w="732"/>
        <w:gridCol w:w="2493"/>
        <w:gridCol w:w="1772"/>
      </w:tblGrid>
      <w:tr w:rsidR="0051318F">
        <w:trPr>
          <w:trHeight w:val="362"/>
        </w:trPr>
        <w:tc>
          <w:tcPr>
            <w:tcW w:w="10476" w:type="dxa"/>
            <w:gridSpan w:val="6"/>
            <w:tcBorders>
              <w:bottom w:val="single" w:sz="8" w:space="0" w:color="FFFFFF"/>
            </w:tcBorders>
            <w:shd w:val="clear" w:color="auto" w:fill="231F20"/>
          </w:tcPr>
          <w:p w:rsidR="0051318F" w:rsidRDefault="00554FE9">
            <w:pPr>
              <w:pStyle w:val="TableParagraph"/>
              <w:tabs>
                <w:tab w:val="left" w:pos="3922"/>
                <w:tab w:val="left" w:pos="9931"/>
              </w:tabs>
              <w:spacing w:before="56"/>
              <w:ind w:left="2839"/>
              <w:rPr>
                <w:b/>
                <w:sz w:val="20"/>
              </w:rPr>
            </w:pPr>
            <w:r>
              <w:rPr>
                <w:b/>
                <w:color w:val="FFFFFF"/>
                <w:sz w:val="20"/>
              </w:rPr>
              <w:t>Ongoing</w:t>
            </w:r>
            <w:r>
              <w:rPr>
                <w:b/>
                <w:color w:val="FFFFFF"/>
                <w:sz w:val="20"/>
              </w:rPr>
              <w:tab/>
              <w:t xml:space="preserve">Fixed </w:t>
            </w:r>
            <w:r>
              <w:rPr>
                <w:b/>
                <w:color w:val="FFFFFF"/>
                <w:spacing w:val="-5"/>
                <w:sz w:val="20"/>
              </w:rPr>
              <w:t>Term</w:t>
            </w:r>
            <w:r>
              <w:rPr>
                <w:b/>
                <w:color w:val="FFFFFF"/>
                <w:spacing w:val="-3"/>
                <w:sz w:val="20"/>
              </w:rPr>
              <w:t xml:space="preserve"> </w:t>
            </w:r>
            <w:r>
              <w:rPr>
                <w:b/>
                <w:color w:val="FFFFFF"/>
                <w:sz w:val="20"/>
              </w:rPr>
              <w:t>and</w:t>
            </w:r>
            <w:r>
              <w:rPr>
                <w:b/>
                <w:color w:val="FFFFFF"/>
                <w:spacing w:val="-2"/>
                <w:sz w:val="20"/>
              </w:rPr>
              <w:t xml:space="preserve"> </w:t>
            </w:r>
            <w:r>
              <w:rPr>
                <w:b/>
                <w:color w:val="FFFFFF"/>
                <w:sz w:val="20"/>
              </w:rPr>
              <w:t>casual</w:t>
            </w:r>
            <w:r>
              <w:rPr>
                <w:b/>
                <w:color w:val="FFFFFF"/>
                <w:sz w:val="20"/>
              </w:rPr>
              <w:tab/>
            </w:r>
            <w:r>
              <w:rPr>
                <w:b/>
                <w:color w:val="FFFFFF"/>
                <w:spacing w:val="-3"/>
                <w:sz w:val="20"/>
              </w:rPr>
              <w:t>Total</w:t>
            </w:r>
          </w:p>
        </w:tc>
      </w:tr>
      <w:tr w:rsidR="0051318F">
        <w:trPr>
          <w:trHeight w:val="485"/>
        </w:trPr>
        <w:tc>
          <w:tcPr>
            <w:tcW w:w="3048" w:type="dxa"/>
            <w:tcBorders>
              <w:top w:val="single" w:sz="8" w:space="0" w:color="FFFFFF"/>
            </w:tcBorders>
            <w:shd w:val="clear" w:color="auto" w:fill="231F20"/>
          </w:tcPr>
          <w:p w:rsidR="0051318F" w:rsidRDefault="00554FE9">
            <w:pPr>
              <w:pStyle w:val="TableParagraph"/>
              <w:spacing w:before="103"/>
              <w:ind w:left="1778"/>
              <w:rPr>
                <w:b/>
                <w:sz w:val="20"/>
              </w:rPr>
            </w:pPr>
            <w:r>
              <w:rPr>
                <w:b/>
                <w:color w:val="FFFFFF"/>
                <w:sz w:val="20"/>
              </w:rPr>
              <w:t>Headcount</w:t>
            </w:r>
          </w:p>
        </w:tc>
        <w:tc>
          <w:tcPr>
            <w:tcW w:w="902" w:type="dxa"/>
            <w:tcBorders>
              <w:top w:val="single" w:sz="8" w:space="0" w:color="FFFFFF"/>
            </w:tcBorders>
            <w:shd w:val="clear" w:color="auto" w:fill="231F20"/>
          </w:tcPr>
          <w:p w:rsidR="0051318F" w:rsidRDefault="00554FE9">
            <w:pPr>
              <w:pStyle w:val="TableParagraph"/>
              <w:spacing w:before="103"/>
              <w:ind w:left="236"/>
              <w:rPr>
                <w:b/>
                <w:sz w:val="20"/>
              </w:rPr>
            </w:pPr>
            <w:r>
              <w:rPr>
                <w:b/>
                <w:color w:val="FFFFFF"/>
                <w:sz w:val="20"/>
              </w:rPr>
              <w:t>FTE</w:t>
            </w:r>
          </w:p>
        </w:tc>
        <w:tc>
          <w:tcPr>
            <w:tcW w:w="1529" w:type="dxa"/>
            <w:tcBorders>
              <w:top w:val="single" w:sz="8" w:space="0" w:color="FFFFFF"/>
            </w:tcBorders>
            <w:shd w:val="clear" w:color="auto" w:fill="231F20"/>
          </w:tcPr>
          <w:p w:rsidR="0051318F" w:rsidRDefault="00554FE9">
            <w:pPr>
              <w:pStyle w:val="TableParagraph"/>
              <w:spacing w:before="103"/>
              <w:ind w:left="287"/>
              <w:rPr>
                <w:b/>
                <w:sz w:val="20"/>
              </w:rPr>
            </w:pPr>
            <w:r>
              <w:rPr>
                <w:b/>
                <w:color w:val="FFFFFF"/>
                <w:sz w:val="20"/>
              </w:rPr>
              <w:t>Headcount</w:t>
            </w:r>
          </w:p>
        </w:tc>
        <w:tc>
          <w:tcPr>
            <w:tcW w:w="732" w:type="dxa"/>
            <w:tcBorders>
              <w:top w:val="single" w:sz="8" w:space="0" w:color="FFFFFF"/>
            </w:tcBorders>
            <w:shd w:val="clear" w:color="auto" w:fill="231F20"/>
          </w:tcPr>
          <w:p w:rsidR="0051318F" w:rsidRDefault="00554FE9">
            <w:pPr>
              <w:pStyle w:val="TableParagraph"/>
              <w:spacing w:before="103"/>
              <w:ind w:left="207"/>
              <w:rPr>
                <w:b/>
                <w:sz w:val="20"/>
              </w:rPr>
            </w:pPr>
            <w:r>
              <w:rPr>
                <w:b/>
                <w:color w:val="FFFFFF"/>
                <w:sz w:val="20"/>
              </w:rPr>
              <w:t>FTE</w:t>
            </w:r>
          </w:p>
        </w:tc>
        <w:tc>
          <w:tcPr>
            <w:tcW w:w="2493" w:type="dxa"/>
            <w:tcBorders>
              <w:top w:val="single" w:sz="8" w:space="0" w:color="FFFFFF"/>
            </w:tcBorders>
            <w:shd w:val="clear" w:color="auto" w:fill="231F20"/>
          </w:tcPr>
          <w:p w:rsidR="0051318F" w:rsidRDefault="00554FE9">
            <w:pPr>
              <w:pStyle w:val="TableParagraph"/>
              <w:spacing w:before="103"/>
              <w:ind w:left="145"/>
              <w:rPr>
                <w:b/>
                <w:sz w:val="20"/>
              </w:rPr>
            </w:pPr>
            <w:r>
              <w:rPr>
                <w:b/>
                <w:color w:val="FFFFFF"/>
                <w:sz w:val="20"/>
              </w:rPr>
              <w:t>Headcount</w:t>
            </w:r>
          </w:p>
        </w:tc>
        <w:tc>
          <w:tcPr>
            <w:tcW w:w="1772" w:type="dxa"/>
            <w:tcBorders>
              <w:top w:val="single" w:sz="8" w:space="0" w:color="FFFFFF"/>
            </w:tcBorders>
            <w:shd w:val="clear" w:color="auto" w:fill="231F20"/>
          </w:tcPr>
          <w:p w:rsidR="0051318F" w:rsidRDefault="00554FE9">
            <w:pPr>
              <w:pStyle w:val="TableParagraph"/>
              <w:spacing w:before="103"/>
              <w:ind w:right="79"/>
              <w:jc w:val="right"/>
              <w:rPr>
                <w:b/>
                <w:sz w:val="20"/>
              </w:rPr>
            </w:pPr>
            <w:r>
              <w:rPr>
                <w:b/>
                <w:color w:val="FFFFFF"/>
                <w:sz w:val="20"/>
              </w:rPr>
              <w:t>FTE</w:t>
            </w:r>
          </w:p>
        </w:tc>
      </w:tr>
    </w:tbl>
    <w:p w:rsidR="0051318F" w:rsidRDefault="0051318F">
      <w:pPr>
        <w:pStyle w:val="BodyText"/>
        <w:spacing w:before="7"/>
        <w:rPr>
          <w:sz w:val="25"/>
        </w:rPr>
      </w:pPr>
    </w:p>
    <w:tbl>
      <w:tblPr>
        <w:tblW w:w="0" w:type="auto"/>
        <w:tblInd w:w="727" w:type="dxa"/>
        <w:tblLayout w:type="fixed"/>
        <w:tblCellMar>
          <w:left w:w="0" w:type="dxa"/>
          <w:right w:w="0" w:type="dxa"/>
        </w:tblCellMar>
        <w:tblLook w:val="01E0" w:firstRow="1" w:lastRow="1" w:firstColumn="1" w:lastColumn="1" w:noHBand="0" w:noVBand="0"/>
      </w:tblPr>
      <w:tblGrid>
        <w:gridCol w:w="2003"/>
        <w:gridCol w:w="1041"/>
        <w:gridCol w:w="1367"/>
        <w:gridCol w:w="1118"/>
        <w:gridCol w:w="1088"/>
        <w:gridCol w:w="2081"/>
        <w:gridCol w:w="1776"/>
      </w:tblGrid>
      <w:tr w:rsidR="0051318F">
        <w:trPr>
          <w:trHeight w:val="289"/>
        </w:trPr>
        <w:tc>
          <w:tcPr>
            <w:tcW w:w="2003" w:type="dxa"/>
            <w:tcBorders>
              <w:bottom w:val="single" w:sz="4" w:space="0" w:color="231F20"/>
            </w:tcBorders>
          </w:tcPr>
          <w:p w:rsidR="0051318F" w:rsidRDefault="00554FE9">
            <w:pPr>
              <w:pStyle w:val="TableParagraph"/>
              <w:spacing w:before="0" w:line="223" w:lineRule="exact"/>
              <w:ind w:left="113"/>
              <w:rPr>
                <w:b/>
                <w:sz w:val="20"/>
              </w:rPr>
            </w:pPr>
            <w:r>
              <w:rPr>
                <w:b/>
                <w:color w:val="231F20"/>
                <w:sz w:val="20"/>
              </w:rPr>
              <w:t>Gender</w:t>
            </w:r>
          </w:p>
        </w:tc>
        <w:tc>
          <w:tcPr>
            <w:tcW w:w="8471" w:type="dxa"/>
            <w:gridSpan w:val="6"/>
            <w:tcBorders>
              <w:bottom w:val="single" w:sz="4" w:space="0" w:color="231F20"/>
            </w:tcBorders>
          </w:tcPr>
          <w:p w:rsidR="0051318F" w:rsidRDefault="0051318F">
            <w:pPr>
              <w:pStyle w:val="TableParagraph"/>
              <w:spacing w:before="0"/>
              <w:rPr>
                <w:rFonts w:ascii="Times New Roman"/>
                <w:sz w:val="20"/>
              </w:rPr>
            </w:pPr>
          </w:p>
        </w:tc>
      </w:tr>
      <w:tr w:rsidR="0051318F">
        <w:trPr>
          <w:trHeight w:val="362"/>
        </w:trPr>
        <w:tc>
          <w:tcPr>
            <w:tcW w:w="2003" w:type="dxa"/>
            <w:tcBorders>
              <w:top w:val="single" w:sz="4" w:space="0" w:color="231F20"/>
              <w:bottom w:val="single" w:sz="4" w:space="0" w:color="231F20"/>
            </w:tcBorders>
          </w:tcPr>
          <w:p w:rsidR="0051318F" w:rsidRDefault="00554FE9">
            <w:pPr>
              <w:pStyle w:val="TableParagraph"/>
              <w:ind w:left="113"/>
              <w:rPr>
                <w:sz w:val="20"/>
              </w:rPr>
            </w:pPr>
            <w:r>
              <w:rPr>
                <w:color w:val="231F20"/>
                <w:sz w:val="20"/>
              </w:rPr>
              <w:t>Male</w:t>
            </w:r>
          </w:p>
        </w:tc>
        <w:tc>
          <w:tcPr>
            <w:tcW w:w="1041" w:type="dxa"/>
            <w:tcBorders>
              <w:top w:val="single" w:sz="4" w:space="0" w:color="231F20"/>
              <w:bottom w:val="single" w:sz="4" w:space="0" w:color="231F20"/>
            </w:tcBorders>
          </w:tcPr>
          <w:p w:rsidR="0051318F" w:rsidRDefault="00554FE9">
            <w:pPr>
              <w:pStyle w:val="TableParagraph"/>
              <w:ind w:right="230"/>
              <w:jc w:val="right"/>
              <w:rPr>
                <w:sz w:val="20"/>
              </w:rPr>
            </w:pPr>
            <w:r>
              <w:rPr>
                <w:color w:val="231F20"/>
                <w:sz w:val="20"/>
              </w:rPr>
              <w:t>6</w:t>
            </w:r>
          </w:p>
        </w:tc>
        <w:tc>
          <w:tcPr>
            <w:tcW w:w="1367" w:type="dxa"/>
            <w:tcBorders>
              <w:top w:val="single" w:sz="4" w:space="0" w:color="231F20"/>
              <w:bottom w:val="single" w:sz="4" w:space="0" w:color="231F20"/>
            </w:tcBorders>
          </w:tcPr>
          <w:p w:rsidR="0051318F" w:rsidRDefault="00554FE9">
            <w:pPr>
              <w:pStyle w:val="TableParagraph"/>
              <w:ind w:right="747"/>
              <w:jc w:val="right"/>
              <w:rPr>
                <w:sz w:val="20"/>
              </w:rPr>
            </w:pPr>
            <w:r>
              <w:rPr>
                <w:color w:val="231F20"/>
                <w:sz w:val="20"/>
              </w:rPr>
              <w:t>5.7</w:t>
            </w:r>
          </w:p>
        </w:tc>
        <w:tc>
          <w:tcPr>
            <w:tcW w:w="1118" w:type="dxa"/>
            <w:tcBorders>
              <w:top w:val="single" w:sz="4" w:space="0" w:color="231F20"/>
              <w:bottom w:val="single" w:sz="4" w:space="0" w:color="231F20"/>
            </w:tcBorders>
          </w:tcPr>
          <w:p w:rsidR="0051318F" w:rsidRDefault="00554FE9">
            <w:pPr>
              <w:pStyle w:val="TableParagraph"/>
              <w:ind w:right="256"/>
              <w:jc w:val="right"/>
              <w:rPr>
                <w:sz w:val="20"/>
              </w:rPr>
            </w:pPr>
            <w:r>
              <w:rPr>
                <w:color w:val="231F20"/>
                <w:sz w:val="20"/>
              </w:rPr>
              <w:t>5</w:t>
            </w:r>
          </w:p>
        </w:tc>
        <w:tc>
          <w:tcPr>
            <w:tcW w:w="1088" w:type="dxa"/>
            <w:tcBorders>
              <w:top w:val="single" w:sz="4" w:space="0" w:color="231F20"/>
              <w:bottom w:val="single" w:sz="4" w:space="0" w:color="231F20"/>
            </w:tcBorders>
          </w:tcPr>
          <w:p w:rsidR="0051318F" w:rsidRDefault="00554FE9">
            <w:pPr>
              <w:pStyle w:val="TableParagraph"/>
              <w:ind w:right="550"/>
              <w:jc w:val="right"/>
              <w:rPr>
                <w:sz w:val="20"/>
              </w:rPr>
            </w:pPr>
            <w:r>
              <w:rPr>
                <w:color w:val="231F20"/>
                <w:sz w:val="20"/>
              </w:rPr>
              <w:t>5.0</w:t>
            </w:r>
          </w:p>
        </w:tc>
        <w:tc>
          <w:tcPr>
            <w:tcW w:w="2081" w:type="dxa"/>
            <w:tcBorders>
              <w:top w:val="single" w:sz="4" w:space="0" w:color="231F20"/>
              <w:bottom w:val="single" w:sz="4" w:space="0" w:color="231F20"/>
            </w:tcBorders>
          </w:tcPr>
          <w:p w:rsidR="0051318F" w:rsidRDefault="00554FE9">
            <w:pPr>
              <w:pStyle w:val="TableParagraph"/>
              <w:ind w:left="565"/>
              <w:rPr>
                <w:sz w:val="20"/>
              </w:rPr>
            </w:pPr>
            <w:r>
              <w:rPr>
                <w:color w:val="231F20"/>
                <w:sz w:val="20"/>
              </w:rPr>
              <w:t>11</w:t>
            </w:r>
          </w:p>
        </w:tc>
        <w:tc>
          <w:tcPr>
            <w:tcW w:w="1776" w:type="dxa"/>
            <w:tcBorders>
              <w:top w:val="single" w:sz="4" w:space="0" w:color="231F20"/>
              <w:bottom w:val="single" w:sz="4" w:space="0" w:color="231F20"/>
            </w:tcBorders>
          </w:tcPr>
          <w:p w:rsidR="0051318F" w:rsidRDefault="00554FE9">
            <w:pPr>
              <w:pStyle w:val="TableParagraph"/>
              <w:ind w:right="77"/>
              <w:jc w:val="right"/>
              <w:rPr>
                <w:sz w:val="20"/>
              </w:rPr>
            </w:pPr>
            <w:r>
              <w:rPr>
                <w:color w:val="231F20"/>
                <w:sz w:val="20"/>
              </w:rPr>
              <w:t>10.7</w:t>
            </w:r>
          </w:p>
        </w:tc>
      </w:tr>
      <w:tr w:rsidR="0051318F">
        <w:trPr>
          <w:trHeight w:val="362"/>
        </w:trPr>
        <w:tc>
          <w:tcPr>
            <w:tcW w:w="2003" w:type="dxa"/>
            <w:tcBorders>
              <w:top w:val="single" w:sz="4" w:space="0" w:color="231F20"/>
              <w:bottom w:val="single" w:sz="4" w:space="0" w:color="231F20"/>
            </w:tcBorders>
          </w:tcPr>
          <w:p w:rsidR="0051318F" w:rsidRDefault="00554FE9">
            <w:pPr>
              <w:pStyle w:val="TableParagraph"/>
              <w:ind w:left="113"/>
              <w:rPr>
                <w:sz w:val="20"/>
              </w:rPr>
            </w:pPr>
            <w:r>
              <w:rPr>
                <w:color w:val="231F20"/>
                <w:sz w:val="20"/>
              </w:rPr>
              <w:t>Female</w:t>
            </w:r>
          </w:p>
        </w:tc>
        <w:tc>
          <w:tcPr>
            <w:tcW w:w="1041" w:type="dxa"/>
            <w:tcBorders>
              <w:top w:val="single" w:sz="4" w:space="0" w:color="231F20"/>
              <w:bottom w:val="single" w:sz="4" w:space="0" w:color="231F20"/>
            </w:tcBorders>
          </w:tcPr>
          <w:p w:rsidR="0051318F" w:rsidRDefault="00554FE9">
            <w:pPr>
              <w:pStyle w:val="TableParagraph"/>
              <w:ind w:right="230"/>
              <w:jc w:val="right"/>
              <w:rPr>
                <w:sz w:val="20"/>
              </w:rPr>
            </w:pPr>
            <w:r>
              <w:rPr>
                <w:color w:val="231F20"/>
                <w:sz w:val="20"/>
              </w:rPr>
              <w:t>8</w:t>
            </w:r>
          </w:p>
        </w:tc>
        <w:tc>
          <w:tcPr>
            <w:tcW w:w="1367" w:type="dxa"/>
            <w:tcBorders>
              <w:top w:val="single" w:sz="4" w:space="0" w:color="231F20"/>
              <w:bottom w:val="single" w:sz="4" w:space="0" w:color="231F20"/>
            </w:tcBorders>
          </w:tcPr>
          <w:p w:rsidR="0051318F" w:rsidRDefault="00554FE9">
            <w:pPr>
              <w:pStyle w:val="TableParagraph"/>
              <w:ind w:right="747"/>
              <w:jc w:val="right"/>
              <w:rPr>
                <w:sz w:val="20"/>
              </w:rPr>
            </w:pPr>
            <w:r>
              <w:rPr>
                <w:color w:val="231F20"/>
                <w:sz w:val="20"/>
              </w:rPr>
              <w:t>7.5</w:t>
            </w:r>
          </w:p>
        </w:tc>
        <w:tc>
          <w:tcPr>
            <w:tcW w:w="1118" w:type="dxa"/>
            <w:tcBorders>
              <w:top w:val="single" w:sz="4" w:space="0" w:color="231F20"/>
              <w:bottom w:val="single" w:sz="4" w:space="0" w:color="231F20"/>
            </w:tcBorders>
          </w:tcPr>
          <w:p w:rsidR="0051318F" w:rsidRDefault="00554FE9">
            <w:pPr>
              <w:pStyle w:val="TableParagraph"/>
              <w:ind w:right="256"/>
              <w:jc w:val="right"/>
              <w:rPr>
                <w:sz w:val="20"/>
              </w:rPr>
            </w:pPr>
            <w:r>
              <w:rPr>
                <w:color w:val="231F20"/>
                <w:sz w:val="20"/>
              </w:rPr>
              <w:t>3</w:t>
            </w:r>
          </w:p>
        </w:tc>
        <w:tc>
          <w:tcPr>
            <w:tcW w:w="1088" w:type="dxa"/>
            <w:tcBorders>
              <w:top w:val="single" w:sz="4" w:space="0" w:color="231F20"/>
              <w:bottom w:val="single" w:sz="4" w:space="0" w:color="231F20"/>
            </w:tcBorders>
          </w:tcPr>
          <w:p w:rsidR="0051318F" w:rsidRDefault="00554FE9">
            <w:pPr>
              <w:pStyle w:val="TableParagraph"/>
              <w:ind w:right="550"/>
              <w:jc w:val="right"/>
              <w:rPr>
                <w:sz w:val="20"/>
              </w:rPr>
            </w:pPr>
            <w:r>
              <w:rPr>
                <w:color w:val="231F20"/>
                <w:sz w:val="20"/>
              </w:rPr>
              <w:t>2.8</w:t>
            </w:r>
          </w:p>
        </w:tc>
        <w:tc>
          <w:tcPr>
            <w:tcW w:w="2081" w:type="dxa"/>
            <w:tcBorders>
              <w:top w:val="single" w:sz="4" w:space="0" w:color="231F20"/>
              <w:bottom w:val="single" w:sz="4" w:space="0" w:color="231F20"/>
            </w:tcBorders>
          </w:tcPr>
          <w:p w:rsidR="0051318F" w:rsidRDefault="00554FE9">
            <w:pPr>
              <w:pStyle w:val="TableParagraph"/>
              <w:ind w:left="565"/>
              <w:rPr>
                <w:sz w:val="20"/>
              </w:rPr>
            </w:pPr>
            <w:r>
              <w:rPr>
                <w:color w:val="231F20"/>
                <w:sz w:val="20"/>
              </w:rPr>
              <w:t>11</w:t>
            </w:r>
          </w:p>
        </w:tc>
        <w:tc>
          <w:tcPr>
            <w:tcW w:w="1776" w:type="dxa"/>
            <w:tcBorders>
              <w:top w:val="single" w:sz="4" w:space="0" w:color="231F20"/>
              <w:bottom w:val="single" w:sz="4" w:space="0" w:color="231F20"/>
            </w:tcBorders>
          </w:tcPr>
          <w:p w:rsidR="0051318F" w:rsidRDefault="00554FE9">
            <w:pPr>
              <w:pStyle w:val="TableParagraph"/>
              <w:ind w:right="77"/>
              <w:jc w:val="right"/>
              <w:rPr>
                <w:sz w:val="20"/>
              </w:rPr>
            </w:pPr>
            <w:r>
              <w:rPr>
                <w:color w:val="231F20"/>
                <w:sz w:val="20"/>
              </w:rPr>
              <w:t>10.3</w:t>
            </w:r>
          </w:p>
        </w:tc>
      </w:tr>
      <w:tr w:rsidR="0051318F">
        <w:trPr>
          <w:trHeight w:val="362"/>
        </w:trPr>
        <w:tc>
          <w:tcPr>
            <w:tcW w:w="2003" w:type="dxa"/>
            <w:tcBorders>
              <w:top w:val="single" w:sz="4" w:space="0" w:color="231F20"/>
              <w:bottom w:val="single" w:sz="4" w:space="0" w:color="231F20"/>
            </w:tcBorders>
          </w:tcPr>
          <w:p w:rsidR="0051318F" w:rsidRDefault="00554FE9">
            <w:pPr>
              <w:pStyle w:val="TableParagraph"/>
              <w:ind w:left="113"/>
              <w:rPr>
                <w:sz w:val="20"/>
              </w:rPr>
            </w:pPr>
            <w:r>
              <w:rPr>
                <w:color w:val="231F20"/>
                <w:sz w:val="20"/>
              </w:rPr>
              <w:t>Self-described</w:t>
            </w:r>
          </w:p>
        </w:tc>
        <w:tc>
          <w:tcPr>
            <w:tcW w:w="1041" w:type="dxa"/>
            <w:tcBorders>
              <w:top w:val="single" w:sz="4" w:space="0" w:color="231F20"/>
              <w:bottom w:val="single" w:sz="4" w:space="0" w:color="231F20"/>
            </w:tcBorders>
          </w:tcPr>
          <w:p w:rsidR="0051318F" w:rsidRDefault="00554FE9">
            <w:pPr>
              <w:pStyle w:val="TableParagraph"/>
              <w:ind w:right="230"/>
              <w:jc w:val="right"/>
              <w:rPr>
                <w:sz w:val="20"/>
              </w:rPr>
            </w:pPr>
            <w:r>
              <w:rPr>
                <w:color w:val="231F20"/>
                <w:sz w:val="20"/>
              </w:rPr>
              <w:t>–</w:t>
            </w:r>
          </w:p>
        </w:tc>
        <w:tc>
          <w:tcPr>
            <w:tcW w:w="1367" w:type="dxa"/>
            <w:tcBorders>
              <w:top w:val="single" w:sz="4" w:space="0" w:color="231F20"/>
              <w:bottom w:val="single" w:sz="4" w:space="0" w:color="231F20"/>
            </w:tcBorders>
          </w:tcPr>
          <w:p w:rsidR="0051318F" w:rsidRDefault="00554FE9">
            <w:pPr>
              <w:pStyle w:val="TableParagraph"/>
              <w:ind w:right="746"/>
              <w:jc w:val="right"/>
              <w:rPr>
                <w:sz w:val="20"/>
              </w:rPr>
            </w:pPr>
            <w:r>
              <w:rPr>
                <w:color w:val="231F20"/>
                <w:sz w:val="20"/>
              </w:rPr>
              <w:t>–</w:t>
            </w:r>
          </w:p>
        </w:tc>
        <w:tc>
          <w:tcPr>
            <w:tcW w:w="1118" w:type="dxa"/>
            <w:tcBorders>
              <w:top w:val="single" w:sz="4" w:space="0" w:color="231F20"/>
              <w:bottom w:val="single" w:sz="4" w:space="0" w:color="231F20"/>
            </w:tcBorders>
          </w:tcPr>
          <w:p w:rsidR="0051318F" w:rsidRDefault="00554FE9">
            <w:pPr>
              <w:pStyle w:val="TableParagraph"/>
              <w:ind w:right="256"/>
              <w:jc w:val="right"/>
              <w:rPr>
                <w:sz w:val="20"/>
              </w:rPr>
            </w:pPr>
            <w:r>
              <w:rPr>
                <w:color w:val="231F20"/>
                <w:sz w:val="20"/>
              </w:rPr>
              <w:t>–</w:t>
            </w:r>
          </w:p>
        </w:tc>
        <w:tc>
          <w:tcPr>
            <w:tcW w:w="1088" w:type="dxa"/>
            <w:tcBorders>
              <w:top w:val="single" w:sz="4" w:space="0" w:color="231F20"/>
              <w:bottom w:val="single" w:sz="4" w:space="0" w:color="231F20"/>
            </w:tcBorders>
          </w:tcPr>
          <w:p w:rsidR="0051318F" w:rsidRDefault="00554FE9">
            <w:pPr>
              <w:pStyle w:val="TableParagraph"/>
              <w:ind w:right="550"/>
              <w:jc w:val="right"/>
              <w:rPr>
                <w:sz w:val="20"/>
              </w:rPr>
            </w:pPr>
            <w:r>
              <w:rPr>
                <w:color w:val="231F20"/>
                <w:sz w:val="20"/>
              </w:rPr>
              <w:t>–</w:t>
            </w:r>
          </w:p>
        </w:tc>
        <w:tc>
          <w:tcPr>
            <w:tcW w:w="2081" w:type="dxa"/>
            <w:tcBorders>
              <w:top w:val="single" w:sz="4" w:space="0" w:color="231F20"/>
              <w:bottom w:val="single" w:sz="4" w:space="0" w:color="231F20"/>
            </w:tcBorders>
          </w:tcPr>
          <w:p w:rsidR="0051318F" w:rsidRDefault="00554FE9">
            <w:pPr>
              <w:pStyle w:val="TableParagraph"/>
              <w:ind w:left="661"/>
              <w:rPr>
                <w:sz w:val="20"/>
              </w:rPr>
            </w:pPr>
            <w:r>
              <w:rPr>
                <w:color w:val="231F20"/>
                <w:sz w:val="20"/>
              </w:rPr>
              <w:t>–</w:t>
            </w:r>
          </w:p>
        </w:tc>
        <w:tc>
          <w:tcPr>
            <w:tcW w:w="1776" w:type="dxa"/>
            <w:tcBorders>
              <w:top w:val="single" w:sz="4" w:space="0" w:color="231F20"/>
              <w:bottom w:val="single" w:sz="4" w:space="0" w:color="231F20"/>
            </w:tcBorders>
          </w:tcPr>
          <w:p w:rsidR="0051318F" w:rsidRDefault="00554FE9">
            <w:pPr>
              <w:pStyle w:val="TableParagraph"/>
              <w:ind w:right="77"/>
              <w:jc w:val="right"/>
              <w:rPr>
                <w:sz w:val="20"/>
              </w:rPr>
            </w:pPr>
            <w:r>
              <w:rPr>
                <w:color w:val="231F20"/>
                <w:sz w:val="20"/>
              </w:rPr>
              <w:t>–</w:t>
            </w:r>
          </w:p>
        </w:tc>
      </w:tr>
      <w:tr w:rsidR="0051318F">
        <w:trPr>
          <w:trHeight w:val="589"/>
        </w:trPr>
        <w:tc>
          <w:tcPr>
            <w:tcW w:w="2003" w:type="dxa"/>
            <w:tcBorders>
              <w:top w:val="single" w:sz="4" w:space="0" w:color="231F20"/>
              <w:bottom w:val="single" w:sz="4" w:space="0" w:color="231F20"/>
            </w:tcBorders>
          </w:tcPr>
          <w:p w:rsidR="0051318F" w:rsidRDefault="0051318F">
            <w:pPr>
              <w:pStyle w:val="TableParagraph"/>
              <w:spacing w:before="5"/>
              <w:rPr>
                <w:sz w:val="25"/>
              </w:rPr>
            </w:pPr>
          </w:p>
          <w:p w:rsidR="0051318F" w:rsidRDefault="00554FE9">
            <w:pPr>
              <w:pStyle w:val="TableParagraph"/>
              <w:spacing w:before="0"/>
              <w:ind w:left="113"/>
              <w:rPr>
                <w:b/>
                <w:sz w:val="20"/>
              </w:rPr>
            </w:pPr>
            <w:r>
              <w:rPr>
                <w:b/>
                <w:color w:val="231F20"/>
                <w:sz w:val="20"/>
              </w:rPr>
              <w:t>Age</w:t>
            </w:r>
          </w:p>
        </w:tc>
        <w:tc>
          <w:tcPr>
            <w:tcW w:w="1041"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c>
          <w:tcPr>
            <w:tcW w:w="1367"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c>
          <w:tcPr>
            <w:tcW w:w="1118"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c>
          <w:tcPr>
            <w:tcW w:w="1088"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c>
          <w:tcPr>
            <w:tcW w:w="2081"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c>
          <w:tcPr>
            <w:tcW w:w="1776"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r>
      <w:tr w:rsidR="0051318F">
        <w:trPr>
          <w:trHeight w:val="362"/>
        </w:trPr>
        <w:tc>
          <w:tcPr>
            <w:tcW w:w="2003" w:type="dxa"/>
            <w:tcBorders>
              <w:top w:val="single" w:sz="4" w:space="0" w:color="231F20"/>
              <w:bottom w:val="single" w:sz="4" w:space="0" w:color="231F20"/>
            </w:tcBorders>
          </w:tcPr>
          <w:p w:rsidR="0051318F" w:rsidRDefault="00554FE9">
            <w:pPr>
              <w:pStyle w:val="TableParagraph"/>
              <w:ind w:left="113"/>
              <w:rPr>
                <w:sz w:val="20"/>
              </w:rPr>
            </w:pPr>
            <w:r>
              <w:rPr>
                <w:color w:val="231F20"/>
                <w:sz w:val="20"/>
              </w:rPr>
              <w:t>Under 25</w:t>
            </w:r>
          </w:p>
        </w:tc>
        <w:tc>
          <w:tcPr>
            <w:tcW w:w="1041" w:type="dxa"/>
            <w:tcBorders>
              <w:top w:val="single" w:sz="4" w:space="0" w:color="231F20"/>
              <w:bottom w:val="single" w:sz="4" w:space="0" w:color="231F20"/>
            </w:tcBorders>
          </w:tcPr>
          <w:p w:rsidR="0051318F" w:rsidRDefault="00554FE9">
            <w:pPr>
              <w:pStyle w:val="TableParagraph"/>
              <w:ind w:right="230"/>
              <w:jc w:val="right"/>
              <w:rPr>
                <w:sz w:val="20"/>
              </w:rPr>
            </w:pPr>
            <w:r>
              <w:rPr>
                <w:color w:val="231F20"/>
                <w:sz w:val="20"/>
              </w:rPr>
              <w:t>–</w:t>
            </w:r>
          </w:p>
        </w:tc>
        <w:tc>
          <w:tcPr>
            <w:tcW w:w="1367" w:type="dxa"/>
            <w:tcBorders>
              <w:top w:val="single" w:sz="4" w:space="0" w:color="231F20"/>
              <w:bottom w:val="single" w:sz="4" w:space="0" w:color="231F20"/>
            </w:tcBorders>
          </w:tcPr>
          <w:p w:rsidR="0051318F" w:rsidRDefault="00554FE9">
            <w:pPr>
              <w:pStyle w:val="TableParagraph"/>
              <w:ind w:right="746"/>
              <w:jc w:val="right"/>
              <w:rPr>
                <w:sz w:val="20"/>
              </w:rPr>
            </w:pPr>
            <w:r>
              <w:rPr>
                <w:color w:val="231F20"/>
                <w:sz w:val="20"/>
              </w:rPr>
              <w:t>–</w:t>
            </w:r>
          </w:p>
        </w:tc>
        <w:tc>
          <w:tcPr>
            <w:tcW w:w="1118" w:type="dxa"/>
            <w:tcBorders>
              <w:top w:val="single" w:sz="4" w:space="0" w:color="231F20"/>
              <w:bottom w:val="single" w:sz="4" w:space="0" w:color="231F20"/>
            </w:tcBorders>
          </w:tcPr>
          <w:p w:rsidR="0051318F" w:rsidRDefault="00554FE9">
            <w:pPr>
              <w:pStyle w:val="TableParagraph"/>
              <w:ind w:right="256"/>
              <w:jc w:val="right"/>
              <w:rPr>
                <w:sz w:val="20"/>
              </w:rPr>
            </w:pPr>
            <w:r>
              <w:rPr>
                <w:color w:val="231F20"/>
                <w:sz w:val="20"/>
              </w:rPr>
              <w:t>–</w:t>
            </w:r>
          </w:p>
        </w:tc>
        <w:tc>
          <w:tcPr>
            <w:tcW w:w="1088" w:type="dxa"/>
            <w:tcBorders>
              <w:top w:val="single" w:sz="4" w:space="0" w:color="231F20"/>
              <w:bottom w:val="single" w:sz="4" w:space="0" w:color="231F20"/>
            </w:tcBorders>
          </w:tcPr>
          <w:p w:rsidR="0051318F" w:rsidRDefault="00554FE9">
            <w:pPr>
              <w:pStyle w:val="TableParagraph"/>
              <w:ind w:right="550"/>
              <w:jc w:val="right"/>
              <w:rPr>
                <w:sz w:val="20"/>
              </w:rPr>
            </w:pPr>
            <w:r>
              <w:rPr>
                <w:color w:val="231F20"/>
                <w:sz w:val="20"/>
              </w:rPr>
              <w:t>–</w:t>
            </w:r>
          </w:p>
        </w:tc>
        <w:tc>
          <w:tcPr>
            <w:tcW w:w="2081" w:type="dxa"/>
            <w:tcBorders>
              <w:top w:val="single" w:sz="4" w:space="0" w:color="231F20"/>
              <w:bottom w:val="single" w:sz="4" w:space="0" w:color="231F20"/>
            </w:tcBorders>
          </w:tcPr>
          <w:p w:rsidR="0051318F" w:rsidRDefault="00554FE9">
            <w:pPr>
              <w:pStyle w:val="TableParagraph"/>
              <w:ind w:left="661"/>
              <w:rPr>
                <w:sz w:val="20"/>
              </w:rPr>
            </w:pPr>
            <w:r>
              <w:rPr>
                <w:color w:val="231F20"/>
                <w:sz w:val="20"/>
              </w:rPr>
              <w:t>–</w:t>
            </w:r>
          </w:p>
        </w:tc>
        <w:tc>
          <w:tcPr>
            <w:tcW w:w="1776" w:type="dxa"/>
            <w:tcBorders>
              <w:top w:val="single" w:sz="4" w:space="0" w:color="231F20"/>
              <w:bottom w:val="single" w:sz="4" w:space="0" w:color="231F20"/>
            </w:tcBorders>
          </w:tcPr>
          <w:p w:rsidR="0051318F" w:rsidRDefault="00554FE9">
            <w:pPr>
              <w:pStyle w:val="TableParagraph"/>
              <w:ind w:right="77"/>
              <w:jc w:val="right"/>
              <w:rPr>
                <w:sz w:val="20"/>
              </w:rPr>
            </w:pPr>
            <w:r>
              <w:rPr>
                <w:color w:val="231F20"/>
                <w:sz w:val="20"/>
              </w:rPr>
              <w:t>–</w:t>
            </w:r>
          </w:p>
        </w:tc>
      </w:tr>
      <w:tr w:rsidR="0051318F">
        <w:trPr>
          <w:trHeight w:val="362"/>
        </w:trPr>
        <w:tc>
          <w:tcPr>
            <w:tcW w:w="2003" w:type="dxa"/>
            <w:tcBorders>
              <w:top w:val="single" w:sz="4" w:space="0" w:color="231F20"/>
              <w:bottom w:val="single" w:sz="4" w:space="0" w:color="231F20"/>
            </w:tcBorders>
          </w:tcPr>
          <w:p w:rsidR="0051318F" w:rsidRDefault="00554FE9">
            <w:pPr>
              <w:pStyle w:val="TableParagraph"/>
              <w:ind w:left="114"/>
              <w:rPr>
                <w:sz w:val="20"/>
              </w:rPr>
            </w:pPr>
            <w:r>
              <w:rPr>
                <w:color w:val="231F20"/>
                <w:sz w:val="20"/>
              </w:rPr>
              <w:t>25–34</w:t>
            </w:r>
          </w:p>
        </w:tc>
        <w:tc>
          <w:tcPr>
            <w:tcW w:w="1041" w:type="dxa"/>
            <w:tcBorders>
              <w:top w:val="single" w:sz="4" w:space="0" w:color="231F20"/>
              <w:bottom w:val="single" w:sz="4" w:space="0" w:color="231F20"/>
            </w:tcBorders>
          </w:tcPr>
          <w:p w:rsidR="0051318F" w:rsidRDefault="00554FE9">
            <w:pPr>
              <w:pStyle w:val="TableParagraph"/>
              <w:ind w:right="229"/>
              <w:jc w:val="right"/>
              <w:rPr>
                <w:sz w:val="20"/>
              </w:rPr>
            </w:pPr>
            <w:r>
              <w:rPr>
                <w:color w:val="231F20"/>
                <w:sz w:val="20"/>
              </w:rPr>
              <w:t>3</w:t>
            </w:r>
          </w:p>
        </w:tc>
        <w:tc>
          <w:tcPr>
            <w:tcW w:w="1367" w:type="dxa"/>
            <w:tcBorders>
              <w:top w:val="single" w:sz="4" w:space="0" w:color="231F20"/>
              <w:bottom w:val="single" w:sz="4" w:space="0" w:color="231F20"/>
            </w:tcBorders>
          </w:tcPr>
          <w:p w:rsidR="0051318F" w:rsidRDefault="00554FE9">
            <w:pPr>
              <w:pStyle w:val="TableParagraph"/>
              <w:ind w:right="746"/>
              <w:jc w:val="right"/>
              <w:rPr>
                <w:sz w:val="20"/>
              </w:rPr>
            </w:pPr>
            <w:r>
              <w:rPr>
                <w:color w:val="231F20"/>
                <w:sz w:val="20"/>
              </w:rPr>
              <w:t>3.0</w:t>
            </w:r>
          </w:p>
        </w:tc>
        <w:tc>
          <w:tcPr>
            <w:tcW w:w="1118" w:type="dxa"/>
            <w:tcBorders>
              <w:top w:val="single" w:sz="4" w:space="0" w:color="231F20"/>
              <w:bottom w:val="single" w:sz="4" w:space="0" w:color="231F20"/>
            </w:tcBorders>
          </w:tcPr>
          <w:p w:rsidR="0051318F" w:rsidRDefault="00554FE9">
            <w:pPr>
              <w:pStyle w:val="TableParagraph"/>
              <w:ind w:right="255"/>
              <w:jc w:val="right"/>
              <w:rPr>
                <w:sz w:val="20"/>
              </w:rPr>
            </w:pPr>
            <w:r>
              <w:rPr>
                <w:color w:val="231F20"/>
                <w:sz w:val="20"/>
              </w:rPr>
              <w:t>–</w:t>
            </w:r>
          </w:p>
        </w:tc>
        <w:tc>
          <w:tcPr>
            <w:tcW w:w="1088" w:type="dxa"/>
            <w:tcBorders>
              <w:top w:val="single" w:sz="4" w:space="0" w:color="231F20"/>
              <w:bottom w:val="single" w:sz="4" w:space="0" w:color="231F20"/>
            </w:tcBorders>
          </w:tcPr>
          <w:p w:rsidR="0051318F" w:rsidRDefault="00554FE9">
            <w:pPr>
              <w:pStyle w:val="TableParagraph"/>
              <w:ind w:right="550"/>
              <w:jc w:val="right"/>
              <w:rPr>
                <w:sz w:val="20"/>
              </w:rPr>
            </w:pPr>
            <w:r>
              <w:rPr>
                <w:color w:val="231F20"/>
                <w:sz w:val="20"/>
              </w:rPr>
              <w:t>–</w:t>
            </w:r>
          </w:p>
        </w:tc>
        <w:tc>
          <w:tcPr>
            <w:tcW w:w="2081" w:type="dxa"/>
            <w:tcBorders>
              <w:top w:val="single" w:sz="4" w:space="0" w:color="231F20"/>
              <w:bottom w:val="single" w:sz="4" w:space="0" w:color="231F20"/>
            </w:tcBorders>
          </w:tcPr>
          <w:p w:rsidR="0051318F" w:rsidRDefault="00554FE9">
            <w:pPr>
              <w:pStyle w:val="TableParagraph"/>
              <w:ind w:left="661"/>
              <w:rPr>
                <w:sz w:val="20"/>
              </w:rPr>
            </w:pPr>
            <w:r>
              <w:rPr>
                <w:color w:val="231F20"/>
                <w:sz w:val="20"/>
              </w:rPr>
              <w:t>3</w:t>
            </w:r>
          </w:p>
        </w:tc>
        <w:tc>
          <w:tcPr>
            <w:tcW w:w="1776" w:type="dxa"/>
            <w:tcBorders>
              <w:top w:val="single" w:sz="4" w:space="0" w:color="231F20"/>
              <w:bottom w:val="single" w:sz="4" w:space="0" w:color="231F20"/>
            </w:tcBorders>
          </w:tcPr>
          <w:p w:rsidR="0051318F" w:rsidRDefault="00554FE9">
            <w:pPr>
              <w:pStyle w:val="TableParagraph"/>
              <w:ind w:right="77"/>
              <w:jc w:val="right"/>
              <w:rPr>
                <w:sz w:val="20"/>
              </w:rPr>
            </w:pPr>
            <w:r>
              <w:rPr>
                <w:color w:val="231F20"/>
                <w:sz w:val="20"/>
              </w:rPr>
              <w:t>3.0</w:t>
            </w:r>
          </w:p>
        </w:tc>
      </w:tr>
      <w:tr w:rsidR="0051318F">
        <w:trPr>
          <w:trHeight w:val="362"/>
        </w:trPr>
        <w:tc>
          <w:tcPr>
            <w:tcW w:w="2003" w:type="dxa"/>
            <w:tcBorders>
              <w:top w:val="single" w:sz="4" w:space="0" w:color="231F20"/>
              <w:bottom w:val="single" w:sz="4" w:space="0" w:color="231F20"/>
            </w:tcBorders>
          </w:tcPr>
          <w:p w:rsidR="0051318F" w:rsidRDefault="00554FE9">
            <w:pPr>
              <w:pStyle w:val="TableParagraph"/>
              <w:ind w:left="114"/>
              <w:rPr>
                <w:sz w:val="20"/>
              </w:rPr>
            </w:pPr>
            <w:r>
              <w:rPr>
                <w:color w:val="231F20"/>
                <w:sz w:val="20"/>
              </w:rPr>
              <w:t>35–44</w:t>
            </w:r>
          </w:p>
        </w:tc>
        <w:tc>
          <w:tcPr>
            <w:tcW w:w="1041" w:type="dxa"/>
            <w:tcBorders>
              <w:top w:val="single" w:sz="4" w:space="0" w:color="231F20"/>
              <w:bottom w:val="single" w:sz="4" w:space="0" w:color="231F20"/>
            </w:tcBorders>
          </w:tcPr>
          <w:p w:rsidR="0051318F" w:rsidRDefault="00554FE9">
            <w:pPr>
              <w:pStyle w:val="TableParagraph"/>
              <w:ind w:right="229"/>
              <w:jc w:val="right"/>
              <w:rPr>
                <w:sz w:val="20"/>
              </w:rPr>
            </w:pPr>
            <w:r>
              <w:rPr>
                <w:color w:val="231F20"/>
                <w:sz w:val="20"/>
              </w:rPr>
              <w:t>4</w:t>
            </w:r>
          </w:p>
        </w:tc>
        <w:tc>
          <w:tcPr>
            <w:tcW w:w="1367" w:type="dxa"/>
            <w:tcBorders>
              <w:top w:val="single" w:sz="4" w:space="0" w:color="231F20"/>
              <w:bottom w:val="single" w:sz="4" w:space="0" w:color="231F20"/>
            </w:tcBorders>
          </w:tcPr>
          <w:p w:rsidR="0051318F" w:rsidRDefault="00554FE9">
            <w:pPr>
              <w:pStyle w:val="TableParagraph"/>
              <w:ind w:right="746"/>
              <w:jc w:val="right"/>
              <w:rPr>
                <w:sz w:val="20"/>
              </w:rPr>
            </w:pPr>
            <w:r>
              <w:rPr>
                <w:color w:val="231F20"/>
                <w:sz w:val="20"/>
              </w:rPr>
              <w:t>3.8</w:t>
            </w:r>
          </w:p>
        </w:tc>
        <w:tc>
          <w:tcPr>
            <w:tcW w:w="1118" w:type="dxa"/>
            <w:tcBorders>
              <w:top w:val="single" w:sz="4" w:space="0" w:color="231F20"/>
              <w:bottom w:val="single" w:sz="4" w:space="0" w:color="231F20"/>
            </w:tcBorders>
          </w:tcPr>
          <w:p w:rsidR="0051318F" w:rsidRDefault="00554FE9">
            <w:pPr>
              <w:pStyle w:val="TableParagraph"/>
              <w:ind w:right="255"/>
              <w:jc w:val="right"/>
              <w:rPr>
                <w:sz w:val="20"/>
              </w:rPr>
            </w:pPr>
            <w:r>
              <w:rPr>
                <w:color w:val="231F20"/>
                <w:sz w:val="20"/>
              </w:rPr>
              <w:t>4</w:t>
            </w:r>
          </w:p>
        </w:tc>
        <w:tc>
          <w:tcPr>
            <w:tcW w:w="1088" w:type="dxa"/>
            <w:tcBorders>
              <w:top w:val="single" w:sz="4" w:space="0" w:color="231F20"/>
              <w:bottom w:val="single" w:sz="4" w:space="0" w:color="231F20"/>
            </w:tcBorders>
          </w:tcPr>
          <w:p w:rsidR="0051318F" w:rsidRDefault="00554FE9">
            <w:pPr>
              <w:pStyle w:val="TableParagraph"/>
              <w:ind w:right="550"/>
              <w:jc w:val="right"/>
              <w:rPr>
                <w:sz w:val="20"/>
              </w:rPr>
            </w:pPr>
            <w:r>
              <w:rPr>
                <w:color w:val="231F20"/>
                <w:sz w:val="20"/>
              </w:rPr>
              <w:t>4.0</w:t>
            </w:r>
          </w:p>
        </w:tc>
        <w:tc>
          <w:tcPr>
            <w:tcW w:w="2081" w:type="dxa"/>
            <w:tcBorders>
              <w:top w:val="single" w:sz="4" w:space="0" w:color="231F20"/>
              <w:bottom w:val="single" w:sz="4" w:space="0" w:color="231F20"/>
            </w:tcBorders>
          </w:tcPr>
          <w:p w:rsidR="0051318F" w:rsidRDefault="00554FE9">
            <w:pPr>
              <w:pStyle w:val="TableParagraph"/>
              <w:ind w:left="662"/>
              <w:rPr>
                <w:sz w:val="20"/>
              </w:rPr>
            </w:pPr>
            <w:r>
              <w:rPr>
                <w:color w:val="231F20"/>
                <w:sz w:val="20"/>
              </w:rPr>
              <w:t>8</w:t>
            </w:r>
          </w:p>
        </w:tc>
        <w:tc>
          <w:tcPr>
            <w:tcW w:w="1776" w:type="dxa"/>
            <w:tcBorders>
              <w:top w:val="single" w:sz="4" w:space="0" w:color="231F20"/>
              <w:bottom w:val="single" w:sz="4" w:space="0" w:color="231F20"/>
            </w:tcBorders>
          </w:tcPr>
          <w:p w:rsidR="0051318F" w:rsidRDefault="00554FE9">
            <w:pPr>
              <w:pStyle w:val="TableParagraph"/>
              <w:ind w:right="77"/>
              <w:jc w:val="right"/>
              <w:rPr>
                <w:sz w:val="20"/>
              </w:rPr>
            </w:pPr>
            <w:r>
              <w:rPr>
                <w:color w:val="231F20"/>
                <w:sz w:val="20"/>
              </w:rPr>
              <w:t>7.8</w:t>
            </w:r>
          </w:p>
        </w:tc>
      </w:tr>
      <w:tr w:rsidR="0051318F">
        <w:trPr>
          <w:trHeight w:val="362"/>
        </w:trPr>
        <w:tc>
          <w:tcPr>
            <w:tcW w:w="2003" w:type="dxa"/>
            <w:tcBorders>
              <w:top w:val="single" w:sz="4" w:space="0" w:color="231F20"/>
              <w:bottom w:val="single" w:sz="4" w:space="0" w:color="231F20"/>
            </w:tcBorders>
          </w:tcPr>
          <w:p w:rsidR="0051318F" w:rsidRDefault="00554FE9">
            <w:pPr>
              <w:pStyle w:val="TableParagraph"/>
              <w:ind w:left="114"/>
              <w:rPr>
                <w:sz w:val="20"/>
              </w:rPr>
            </w:pPr>
            <w:r>
              <w:rPr>
                <w:color w:val="231F20"/>
                <w:sz w:val="20"/>
              </w:rPr>
              <w:t>45–54</w:t>
            </w:r>
          </w:p>
        </w:tc>
        <w:tc>
          <w:tcPr>
            <w:tcW w:w="1041" w:type="dxa"/>
            <w:tcBorders>
              <w:top w:val="single" w:sz="4" w:space="0" w:color="231F20"/>
              <w:bottom w:val="single" w:sz="4" w:space="0" w:color="231F20"/>
            </w:tcBorders>
          </w:tcPr>
          <w:p w:rsidR="0051318F" w:rsidRDefault="00554FE9">
            <w:pPr>
              <w:pStyle w:val="TableParagraph"/>
              <w:ind w:right="229"/>
              <w:jc w:val="right"/>
              <w:rPr>
                <w:sz w:val="20"/>
              </w:rPr>
            </w:pPr>
            <w:r>
              <w:rPr>
                <w:color w:val="231F20"/>
                <w:sz w:val="20"/>
              </w:rPr>
              <w:t>6</w:t>
            </w:r>
          </w:p>
        </w:tc>
        <w:tc>
          <w:tcPr>
            <w:tcW w:w="1367" w:type="dxa"/>
            <w:tcBorders>
              <w:top w:val="single" w:sz="4" w:space="0" w:color="231F20"/>
              <w:bottom w:val="single" w:sz="4" w:space="0" w:color="231F20"/>
            </w:tcBorders>
          </w:tcPr>
          <w:p w:rsidR="0051318F" w:rsidRDefault="00554FE9">
            <w:pPr>
              <w:pStyle w:val="TableParagraph"/>
              <w:ind w:right="746"/>
              <w:jc w:val="right"/>
              <w:rPr>
                <w:sz w:val="20"/>
              </w:rPr>
            </w:pPr>
            <w:r>
              <w:rPr>
                <w:color w:val="231F20"/>
                <w:sz w:val="20"/>
              </w:rPr>
              <w:t>5.4</w:t>
            </w:r>
          </w:p>
        </w:tc>
        <w:tc>
          <w:tcPr>
            <w:tcW w:w="1118" w:type="dxa"/>
            <w:tcBorders>
              <w:top w:val="single" w:sz="4" w:space="0" w:color="231F20"/>
              <w:bottom w:val="single" w:sz="4" w:space="0" w:color="231F20"/>
            </w:tcBorders>
          </w:tcPr>
          <w:p w:rsidR="0051318F" w:rsidRDefault="00554FE9">
            <w:pPr>
              <w:pStyle w:val="TableParagraph"/>
              <w:ind w:right="255"/>
              <w:jc w:val="right"/>
              <w:rPr>
                <w:sz w:val="20"/>
              </w:rPr>
            </w:pPr>
            <w:r>
              <w:rPr>
                <w:color w:val="231F20"/>
                <w:sz w:val="20"/>
              </w:rPr>
              <w:t>2</w:t>
            </w:r>
          </w:p>
        </w:tc>
        <w:tc>
          <w:tcPr>
            <w:tcW w:w="1088" w:type="dxa"/>
            <w:tcBorders>
              <w:top w:val="single" w:sz="4" w:space="0" w:color="231F20"/>
              <w:bottom w:val="single" w:sz="4" w:space="0" w:color="231F20"/>
            </w:tcBorders>
          </w:tcPr>
          <w:p w:rsidR="0051318F" w:rsidRDefault="00554FE9">
            <w:pPr>
              <w:pStyle w:val="TableParagraph"/>
              <w:ind w:right="549"/>
              <w:jc w:val="right"/>
              <w:rPr>
                <w:sz w:val="20"/>
              </w:rPr>
            </w:pPr>
            <w:r>
              <w:rPr>
                <w:color w:val="231F20"/>
                <w:sz w:val="20"/>
              </w:rPr>
              <w:t>2.0</w:t>
            </w:r>
          </w:p>
        </w:tc>
        <w:tc>
          <w:tcPr>
            <w:tcW w:w="2081" w:type="dxa"/>
            <w:tcBorders>
              <w:top w:val="single" w:sz="4" w:space="0" w:color="231F20"/>
              <w:bottom w:val="single" w:sz="4" w:space="0" w:color="231F20"/>
            </w:tcBorders>
          </w:tcPr>
          <w:p w:rsidR="0051318F" w:rsidRDefault="00554FE9">
            <w:pPr>
              <w:pStyle w:val="TableParagraph"/>
              <w:ind w:left="662"/>
              <w:rPr>
                <w:sz w:val="20"/>
              </w:rPr>
            </w:pPr>
            <w:r>
              <w:rPr>
                <w:color w:val="231F20"/>
                <w:sz w:val="20"/>
              </w:rPr>
              <w:t>8</w:t>
            </w:r>
          </w:p>
        </w:tc>
        <w:tc>
          <w:tcPr>
            <w:tcW w:w="1776" w:type="dxa"/>
            <w:tcBorders>
              <w:top w:val="single" w:sz="4" w:space="0" w:color="231F20"/>
              <w:bottom w:val="single" w:sz="4" w:space="0" w:color="231F20"/>
            </w:tcBorders>
          </w:tcPr>
          <w:p w:rsidR="0051318F" w:rsidRDefault="00554FE9">
            <w:pPr>
              <w:pStyle w:val="TableParagraph"/>
              <w:ind w:right="76"/>
              <w:jc w:val="right"/>
              <w:rPr>
                <w:sz w:val="20"/>
              </w:rPr>
            </w:pPr>
            <w:r>
              <w:rPr>
                <w:color w:val="231F20"/>
                <w:sz w:val="20"/>
              </w:rPr>
              <w:t>7.4</w:t>
            </w:r>
          </w:p>
        </w:tc>
      </w:tr>
      <w:tr w:rsidR="0051318F">
        <w:trPr>
          <w:trHeight w:val="362"/>
        </w:trPr>
        <w:tc>
          <w:tcPr>
            <w:tcW w:w="2003" w:type="dxa"/>
            <w:tcBorders>
              <w:top w:val="single" w:sz="4" w:space="0" w:color="231F20"/>
              <w:bottom w:val="single" w:sz="4" w:space="0" w:color="231F20"/>
            </w:tcBorders>
          </w:tcPr>
          <w:p w:rsidR="0051318F" w:rsidRDefault="00554FE9">
            <w:pPr>
              <w:pStyle w:val="TableParagraph"/>
              <w:ind w:left="114"/>
              <w:rPr>
                <w:sz w:val="20"/>
              </w:rPr>
            </w:pPr>
            <w:r>
              <w:rPr>
                <w:color w:val="231F20"/>
                <w:sz w:val="20"/>
              </w:rPr>
              <w:t>55–64</w:t>
            </w:r>
          </w:p>
        </w:tc>
        <w:tc>
          <w:tcPr>
            <w:tcW w:w="1041" w:type="dxa"/>
            <w:tcBorders>
              <w:top w:val="single" w:sz="4" w:space="0" w:color="231F20"/>
              <w:bottom w:val="single" w:sz="4" w:space="0" w:color="231F20"/>
            </w:tcBorders>
          </w:tcPr>
          <w:p w:rsidR="0051318F" w:rsidRDefault="00554FE9">
            <w:pPr>
              <w:pStyle w:val="TableParagraph"/>
              <w:ind w:right="229"/>
              <w:jc w:val="right"/>
              <w:rPr>
                <w:sz w:val="20"/>
              </w:rPr>
            </w:pPr>
            <w:r>
              <w:rPr>
                <w:color w:val="231F20"/>
                <w:sz w:val="20"/>
              </w:rPr>
              <w:t>1</w:t>
            </w:r>
          </w:p>
        </w:tc>
        <w:tc>
          <w:tcPr>
            <w:tcW w:w="1367" w:type="dxa"/>
            <w:tcBorders>
              <w:top w:val="single" w:sz="4" w:space="0" w:color="231F20"/>
              <w:bottom w:val="single" w:sz="4" w:space="0" w:color="231F20"/>
            </w:tcBorders>
          </w:tcPr>
          <w:p w:rsidR="0051318F" w:rsidRDefault="00554FE9">
            <w:pPr>
              <w:pStyle w:val="TableParagraph"/>
              <w:ind w:right="746"/>
              <w:jc w:val="right"/>
              <w:rPr>
                <w:sz w:val="20"/>
              </w:rPr>
            </w:pPr>
            <w:r>
              <w:rPr>
                <w:color w:val="231F20"/>
                <w:sz w:val="20"/>
              </w:rPr>
              <w:t>1.0</w:t>
            </w:r>
          </w:p>
        </w:tc>
        <w:tc>
          <w:tcPr>
            <w:tcW w:w="1118" w:type="dxa"/>
            <w:tcBorders>
              <w:top w:val="single" w:sz="4" w:space="0" w:color="231F20"/>
              <w:bottom w:val="single" w:sz="4" w:space="0" w:color="231F20"/>
            </w:tcBorders>
          </w:tcPr>
          <w:p w:rsidR="0051318F" w:rsidRDefault="00554FE9">
            <w:pPr>
              <w:pStyle w:val="TableParagraph"/>
              <w:ind w:right="255"/>
              <w:jc w:val="right"/>
              <w:rPr>
                <w:sz w:val="20"/>
              </w:rPr>
            </w:pPr>
            <w:r>
              <w:rPr>
                <w:color w:val="231F20"/>
                <w:sz w:val="20"/>
              </w:rPr>
              <w:t>2</w:t>
            </w:r>
          </w:p>
        </w:tc>
        <w:tc>
          <w:tcPr>
            <w:tcW w:w="1088" w:type="dxa"/>
            <w:tcBorders>
              <w:top w:val="single" w:sz="4" w:space="0" w:color="231F20"/>
              <w:bottom w:val="single" w:sz="4" w:space="0" w:color="231F20"/>
            </w:tcBorders>
          </w:tcPr>
          <w:p w:rsidR="0051318F" w:rsidRDefault="00554FE9">
            <w:pPr>
              <w:pStyle w:val="TableParagraph"/>
              <w:ind w:right="549"/>
              <w:jc w:val="right"/>
              <w:rPr>
                <w:sz w:val="20"/>
              </w:rPr>
            </w:pPr>
            <w:r>
              <w:rPr>
                <w:color w:val="231F20"/>
                <w:sz w:val="20"/>
              </w:rPr>
              <w:t>2.0</w:t>
            </w:r>
          </w:p>
        </w:tc>
        <w:tc>
          <w:tcPr>
            <w:tcW w:w="2081" w:type="dxa"/>
            <w:tcBorders>
              <w:top w:val="single" w:sz="4" w:space="0" w:color="231F20"/>
              <w:bottom w:val="single" w:sz="4" w:space="0" w:color="231F20"/>
            </w:tcBorders>
          </w:tcPr>
          <w:p w:rsidR="0051318F" w:rsidRDefault="00554FE9">
            <w:pPr>
              <w:pStyle w:val="TableParagraph"/>
              <w:ind w:left="662"/>
              <w:rPr>
                <w:sz w:val="20"/>
              </w:rPr>
            </w:pPr>
            <w:r>
              <w:rPr>
                <w:color w:val="231F20"/>
                <w:sz w:val="20"/>
              </w:rPr>
              <w:t>3</w:t>
            </w:r>
          </w:p>
        </w:tc>
        <w:tc>
          <w:tcPr>
            <w:tcW w:w="1776" w:type="dxa"/>
            <w:tcBorders>
              <w:top w:val="single" w:sz="4" w:space="0" w:color="231F20"/>
              <w:bottom w:val="single" w:sz="4" w:space="0" w:color="231F20"/>
            </w:tcBorders>
          </w:tcPr>
          <w:p w:rsidR="0051318F" w:rsidRDefault="00554FE9">
            <w:pPr>
              <w:pStyle w:val="TableParagraph"/>
              <w:ind w:right="76"/>
              <w:jc w:val="right"/>
              <w:rPr>
                <w:sz w:val="20"/>
              </w:rPr>
            </w:pPr>
            <w:r>
              <w:rPr>
                <w:color w:val="231F20"/>
                <w:sz w:val="20"/>
              </w:rPr>
              <w:t>3.0</w:t>
            </w:r>
          </w:p>
        </w:tc>
      </w:tr>
      <w:tr w:rsidR="0051318F">
        <w:trPr>
          <w:trHeight w:val="589"/>
        </w:trPr>
        <w:tc>
          <w:tcPr>
            <w:tcW w:w="2003" w:type="dxa"/>
            <w:tcBorders>
              <w:top w:val="single" w:sz="4" w:space="0" w:color="231F20"/>
              <w:bottom w:val="single" w:sz="4" w:space="0" w:color="231F20"/>
            </w:tcBorders>
          </w:tcPr>
          <w:p w:rsidR="0051318F" w:rsidRDefault="0051318F">
            <w:pPr>
              <w:pStyle w:val="TableParagraph"/>
              <w:spacing w:before="5"/>
              <w:rPr>
                <w:sz w:val="25"/>
              </w:rPr>
            </w:pPr>
          </w:p>
          <w:p w:rsidR="0051318F" w:rsidRDefault="00554FE9">
            <w:pPr>
              <w:pStyle w:val="TableParagraph"/>
              <w:spacing w:before="1"/>
              <w:ind w:left="114"/>
              <w:rPr>
                <w:b/>
                <w:sz w:val="20"/>
              </w:rPr>
            </w:pPr>
            <w:r>
              <w:rPr>
                <w:b/>
                <w:color w:val="231F20"/>
                <w:sz w:val="20"/>
              </w:rPr>
              <w:t>Classification</w:t>
            </w:r>
          </w:p>
        </w:tc>
        <w:tc>
          <w:tcPr>
            <w:tcW w:w="1041"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c>
          <w:tcPr>
            <w:tcW w:w="1367"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c>
          <w:tcPr>
            <w:tcW w:w="1118"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c>
          <w:tcPr>
            <w:tcW w:w="1088"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c>
          <w:tcPr>
            <w:tcW w:w="2081"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c>
          <w:tcPr>
            <w:tcW w:w="1776"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r>
      <w:tr w:rsidR="0051318F">
        <w:trPr>
          <w:trHeight w:val="362"/>
        </w:trPr>
        <w:tc>
          <w:tcPr>
            <w:tcW w:w="2003" w:type="dxa"/>
            <w:tcBorders>
              <w:top w:val="single" w:sz="4" w:space="0" w:color="231F20"/>
              <w:bottom w:val="single" w:sz="4" w:space="0" w:color="231F20"/>
            </w:tcBorders>
          </w:tcPr>
          <w:p w:rsidR="0051318F" w:rsidRDefault="00554FE9">
            <w:pPr>
              <w:pStyle w:val="TableParagraph"/>
              <w:ind w:left="114"/>
              <w:rPr>
                <w:sz w:val="20"/>
              </w:rPr>
            </w:pPr>
            <w:r>
              <w:rPr>
                <w:color w:val="231F20"/>
                <w:sz w:val="20"/>
              </w:rPr>
              <w:t>VPS2</w:t>
            </w:r>
          </w:p>
        </w:tc>
        <w:tc>
          <w:tcPr>
            <w:tcW w:w="1041" w:type="dxa"/>
            <w:tcBorders>
              <w:top w:val="single" w:sz="4" w:space="0" w:color="231F20"/>
              <w:bottom w:val="single" w:sz="4" w:space="0" w:color="231F20"/>
            </w:tcBorders>
          </w:tcPr>
          <w:p w:rsidR="0051318F" w:rsidRDefault="00554FE9">
            <w:pPr>
              <w:pStyle w:val="TableParagraph"/>
              <w:ind w:right="229"/>
              <w:jc w:val="right"/>
              <w:rPr>
                <w:sz w:val="20"/>
              </w:rPr>
            </w:pPr>
            <w:r>
              <w:rPr>
                <w:color w:val="231F20"/>
                <w:sz w:val="20"/>
              </w:rPr>
              <w:t>9</w:t>
            </w:r>
          </w:p>
        </w:tc>
        <w:tc>
          <w:tcPr>
            <w:tcW w:w="1367" w:type="dxa"/>
            <w:tcBorders>
              <w:top w:val="single" w:sz="4" w:space="0" w:color="231F20"/>
              <w:bottom w:val="single" w:sz="4" w:space="0" w:color="231F20"/>
            </w:tcBorders>
          </w:tcPr>
          <w:p w:rsidR="0051318F" w:rsidRDefault="00554FE9">
            <w:pPr>
              <w:pStyle w:val="TableParagraph"/>
              <w:ind w:right="745"/>
              <w:jc w:val="right"/>
              <w:rPr>
                <w:sz w:val="20"/>
              </w:rPr>
            </w:pPr>
            <w:r>
              <w:rPr>
                <w:color w:val="231F20"/>
                <w:sz w:val="20"/>
              </w:rPr>
              <w:t>8.4</w:t>
            </w:r>
          </w:p>
        </w:tc>
        <w:tc>
          <w:tcPr>
            <w:tcW w:w="1118" w:type="dxa"/>
            <w:tcBorders>
              <w:top w:val="single" w:sz="4" w:space="0" w:color="231F20"/>
              <w:bottom w:val="single" w:sz="4" w:space="0" w:color="231F20"/>
            </w:tcBorders>
          </w:tcPr>
          <w:p w:rsidR="0051318F" w:rsidRDefault="00554FE9">
            <w:pPr>
              <w:pStyle w:val="TableParagraph"/>
              <w:ind w:right="255"/>
              <w:jc w:val="right"/>
              <w:rPr>
                <w:sz w:val="20"/>
              </w:rPr>
            </w:pPr>
            <w:r>
              <w:rPr>
                <w:color w:val="231F20"/>
                <w:sz w:val="20"/>
              </w:rPr>
              <w:t>4</w:t>
            </w:r>
          </w:p>
        </w:tc>
        <w:tc>
          <w:tcPr>
            <w:tcW w:w="1088" w:type="dxa"/>
            <w:tcBorders>
              <w:top w:val="single" w:sz="4" w:space="0" w:color="231F20"/>
              <w:bottom w:val="single" w:sz="4" w:space="0" w:color="231F20"/>
            </w:tcBorders>
          </w:tcPr>
          <w:p w:rsidR="0051318F" w:rsidRDefault="00554FE9">
            <w:pPr>
              <w:pStyle w:val="TableParagraph"/>
              <w:ind w:right="549"/>
              <w:jc w:val="right"/>
              <w:rPr>
                <w:sz w:val="20"/>
              </w:rPr>
            </w:pPr>
            <w:r>
              <w:rPr>
                <w:color w:val="231F20"/>
                <w:sz w:val="20"/>
              </w:rPr>
              <w:t>4.0</w:t>
            </w:r>
          </w:p>
        </w:tc>
        <w:tc>
          <w:tcPr>
            <w:tcW w:w="2081" w:type="dxa"/>
            <w:tcBorders>
              <w:top w:val="single" w:sz="4" w:space="0" w:color="231F20"/>
              <w:bottom w:val="single" w:sz="4" w:space="0" w:color="231F20"/>
            </w:tcBorders>
          </w:tcPr>
          <w:p w:rsidR="0051318F" w:rsidRDefault="00554FE9">
            <w:pPr>
              <w:pStyle w:val="TableParagraph"/>
              <w:ind w:left="551"/>
              <w:rPr>
                <w:sz w:val="20"/>
              </w:rPr>
            </w:pPr>
            <w:r>
              <w:rPr>
                <w:color w:val="231F20"/>
                <w:sz w:val="20"/>
              </w:rPr>
              <w:t>13</w:t>
            </w:r>
          </w:p>
        </w:tc>
        <w:tc>
          <w:tcPr>
            <w:tcW w:w="1776" w:type="dxa"/>
            <w:tcBorders>
              <w:top w:val="single" w:sz="4" w:space="0" w:color="231F20"/>
              <w:bottom w:val="single" w:sz="4" w:space="0" w:color="231F20"/>
            </w:tcBorders>
          </w:tcPr>
          <w:p w:rsidR="0051318F" w:rsidRDefault="00554FE9">
            <w:pPr>
              <w:pStyle w:val="TableParagraph"/>
              <w:ind w:right="76"/>
              <w:jc w:val="right"/>
              <w:rPr>
                <w:sz w:val="20"/>
              </w:rPr>
            </w:pPr>
            <w:r>
              <w:rPr>
                <w:color w:val="231F20"/>
                <w:sz w:val="20"/>
              </w:rPr>
              <w:t>12.4</w:t>
            </w:r>
          </w:p>
        </w:tc>
      </w:tr>
      <w:tr w:rsidR="0051318F">
        <w:trPr>
          <w:trHeight w:val="362"/>
        </w:trPr>
        <w:tc>
          <w:tcPr>
            <w:tcW w:w="2003" w:type="dxa"/>
            <w:tcBorders>
              <w:top w:val="single" w:sz="4" w:space="0" w:color="231F20"/>
              <w:bottom w:val="single" w:sz="4" w:space="0" w:color="231F20"/>
            </w:tcBorders>
          </w:tcPr>
          <w:p w:rsidR="0051318F" w:rsidRDefault="00554FE9">
            <w:pPr>
              <w:pStyle w:val="TableParagraph"/>
              <w:ind w:left="115"/>
              <w:rPr>
                <w:sz w:val="20"/>
              </w:rPr>
            </w:pPr>
            <w:r>
              <w:rPr>
                <w:color w:val="231F20"/>
                <w:sz w:val="20"/>
              </w:rPr>
              <w:t>VPS3</w:t>
            </w:r>
          </w:p>
        </w:tc>
        <w:tc>
          <w:tcPr>
            <w:tcW w:w="1041" w:type="dxa"/>
            <w:tcBorders>
              <w:top w:val="single" w:sz="4" w:space="0" w:color="231F20"/>
              <w:bottom w:val="single" w:sz="4" w:space="0" w:color="231F20"/>
            </w:tcBorders>
          </w:tcPr>
          <w:p w:rsidR="0051318F" w:rsidRDefault="00554FE9">
            <w:pPr>
              <w:pStyle w:val="TableParagraph"/>
              <w:ind w:right="228"/>
              <w:jc w:val="right"/>
              <w:rPr>
                <w:sz w:val="20"/>
              </w:rPr>
            </w:pPr>
            <w:r>
              <w:rPr>
                <w:color w:val="231F20"/>
                <w:sz w:val="20"/>
              </w:rPr>
              <w:t>1</w:t>
            </w:r>
          </w:p>
        </w:tc>
        <w:tc>
          <w:tcPr>
            <w:tcW w:w="1367" w:type="dxa"/>
            <w:tcBorders>
              <w:top w:val="single" w:sz="4" w:space="0" w:color="231F20"/>
              <w:bottom w:val="single" w:sz="4" w:space="0" w:color="231F20"/>
            </w:tcBorders>
          </w:tcPr>
          <w:p w:rsidR="0051318F" w:rsidRDefault="00554FE9">
            <w:pPr>
              <w:pStyle w:val="TableParagraph"/>
              <w:ind w:right="745"/>
              <w:jc w:val="right"/>
              <w:rPr>
                <w:sz w:val="20"/>
              </w:rPr>
            </w:pPr>
            <w:r>
              <w:rPr>
                <w:color w:val="231F20"/>
                <w:sz w:val="20"/>
              </w:rPr>
              <w:t>1.0</w:t>
            </w:r>
          </w:p>
        </w:tc>
        <w:tc>
          <w:tcPr>
            <w:tcW w:w="1118" w:type="dxa"/>
            <w:tcBorders>
              <w:top w:val="single" w:sz="4" w:space="0" w:color="231F20"/>
              <w:bottom w:val="single" w:sz="4" w:space="0" w:color="231F20"/>
            </w:tcBorders>
          </w:tcPr>
          <w:p w:rsidR="0051318F" w:rsidRDefault="00554FE9">
            <w:pPr>
              <w:pStyle w:val="TableParagraph"/>
              <w:ind w:right="254"/>
              <w:jc w:val="right"/>
              <w:rPr>
                <w:sz w:val="20"/>
              </w:rPr>
            </w:pPr>
            <w:r>
              <w:rPr>
                <w:color w:val="231F20"/>
                <w:sz w:val="20"/>
              </w:rPr>
              <w:t>–</w:t>
            </w:r>
          </w:p>
        </w:tc>
        <w:tc>
          <w:tcPr>
            <w:tcW w:w="1088" w:type="dxa"/>
            <w:tcBorders>
              <w:top w:val="single" w:sz="4" w:space="0" w:color="231F20"/>
              <w:bottom w:val="single" w:sz="4" w:space="0" w:color="231F20"/>
            </w:tcBorders>
          </w:tcPr>
          <w:p w:rsidR="0051318F" w:rsidRDefault="00554FE9">
            <w:pPr>
              <w:pStyle w:val="TableParagraph"/>
              <w:ind w:right="549"/>
              <w:jc w:val="right"/>
              <w:rPr>
                <w:sz w:val="20"/>
              </w:rPr>
            </w:pPr>
            <w:r>
              <w:rPr>
                <w:color w:val="231F20"/>
                <w:sz w:val="20"/>
              </w:rPr>
              <w:t>–</w:t>
            </w:r>
          </w:p>
        </w:tc>
        <w:tc>
          <w:tcPr>
            <w:tcW w:w="2081" w:type="dxa"/>
            <w:tcBorders>
              <w:top w:val="single" w:sz="4" w:space="0" w:color="231F20"/>
              <w:bottom w:val="single" w:sz="4" w:space="0" w:color="231F20"/>
            </w:tcBorders>
          </w:tcPr>
          <w:p w:rsidR="0051318F" w:rsidRDefault="00554FE9">
            <w:pPr>
              <w:pStyle w:val="TableParagraph"/>
              <w:ind w:left="662"/>
              <w:rPr>
                <w:sz w:val="20"/>
              </w:rPr>
            </w:pPr>
            <w:r>
              <w:rPr>
                <w:color w:val="231F20"/>
                <w:sz w:val="20"/>
              </w:rPr>
              <w:t>1</w:t>
            </w:r>
          </w:p>
        </w:tc>
        <w:tc>
          <w:tcPr>
            <w:tcW w:w="1776" w:type="dxa"/>
            <w:tcBorders>
              <w:top w:val="single" w:sz="4" w:space="0" w:color="231F20"/>
              <w:bottom w:val="single" w:sz="4" w:space="0" w:color="231F20"/>
            </w:tcBorders>
          </w:tcPr>
          <w:p w:rsidR="0051318F" w:rsidRDefault="00554FE9">
            <w:pPr>
              <w:pStyle w:val="TableParagraph"/>
              <w:ind w:right="76"/>
              <w:jc w:val="right"/>
              <w:rPr>
                <w:sz w:val="20"/>
              </w:rPr>
            </w:pPr>
            <w:r>
              <w:rPr>
                <w:color w:val="231F20"/>
                <w:sz w:val="20"/>
              </w:rPr>
              <w:t>1.0</w:t>
            </w:r>
          </w:p>
        </w:tc>
      </w:tr>
      <w:tr w:rsidR="0051318F">
        <w:trPr>
          <w:trHeight w:val="362"/>
        </w:trPr>
        <w:tc>
          <w:tcPr>
            <w:tcW w:w="2003" w:type="dxa"/>
            <w:tcBorders>
              <w:top w:val="single" w:sz="4" w:space="0" w:color="231F20"/>
              <w:bottom w:val="single" w:sz="4" w:space="0" w:color="231F20"/>
            </w:tcBorders>
          </w:tcPr>
          <w:p w:rsidR="0051318F" w:rsidRDefault="00554FE9">
            <w:pPr>
              <w:pStyle w:val="TableParagraph"/>
              <w:ind w:left="115"/>
              <w:rPr>
                <w:sz w:val="20"/>
              </w:rPr>
            </w:pPr>
            <w:r>
              <w:rPr>
                <w:color w:val="231F20"/>
                <w:sz w:val="20"/>
              </w:rPr>
              <w:t>VPS4</w:t>
            </w:r>
          </w:p>
        </w:tc>
        <w:tc>
          <w:tcPr>
            <w:tcW w:w="1041" w:type="dxa"/>
            <w:tcBorders>
              <w:top w:val="single" w:sz="4" w:space="0" w:color="231F20"/>
              <w:bottom w:val="single" w:sz="4" w:space="0" w:color="231F20"/>
            </w:tcBorders>
          </w:tcPr>
          <w:p w:rsidR="0051318F" w:rsidRDefault="00554FE9">
            <w:pPr>
              <w:pStyle w:val="TableParagraph"/>
              <w:ind w:right="228"/>
              <w:jc w:val="right"/>
              <w:rPr>
                <w:sz w:val="20"/>
              </w:rPr>
            </w:pPr>
            <w:r>
              <w:rPr>
                <w:color w:val="231F20"/>
                <w:sz w:val="20"/>
              </w:rPr>
              <w:t>3</w:t>
            </w:r>
          </w:p>
        </w:tc>
        <w:tc>
          <w:tcPr>
            <w:tcW w:w="1367" w:type="dxa"/>
            <w:tcBorders>
              <w:top w:val="single" w:sz="4" w:space="0" w:color="231F20"/>
              <w:bottom w:val="single" w:sz="4" w:space="0" w:color="231F20"/>
            </w:tcBorders>
          </w:tcPr>
          <w:p w:rsidR="0051318F" w:rsidRDefault="00554FE9">
            <w:pPr>
              <w:pStyle w:val="TableParagraph"/>
              <w:ind w:right="745"/>
              <w:jc w:val="right"/>
              <w:rPr>
                <w:sz w:val="20"/>
              </w:rPr>
            </w:pPr>
            <w:r>
              <w:rPr>
                <w:color w:val="231F20"/>
                <w:sz w:val="20"/>
              </w:rPr>
              <w:t>3.0</w:t>
            </w:r>
          </w:p>
        </w:tc>
        <w:tc>
          <w:tcPr>
            <w:tcW w:w="1118" w:type="dxa"/>
            <w:tcBorders>
              <w:top w:val="single" w:sz="4" w:space="0" w:color="231F20"/>
              <w:bottom w:val="single" w:sz="4" w:space="0" w:color="231F20"/>
            </w:tcBorders>
          </w:tcPr>
          <w:p w:rsidR="0051318F" w:rsidRDefault="00554FE9">
            <w:pPr>
              <w:pStyle w:val="TableParagraph"/>
              <w:ind w:right="254"/>
              <w:jc w:val="right"/>
              <w:rPr>
                <w:sz w:val="20"/>
              </w:rPr>
            </w:pPr>
            <w:r>
              <w:rPr>
                <w:color w:val="231F20"/>
                <w:sz w:val="20"/>
              </w:rPr>
              <w:t>–</w:t>
            </w:r>
          </w:p>
        </w:tc>
        <w:tc>
          <w:tcPr>
            <w:tcW w:w="1088" w:type="dxa"/>
            <w:tcBorders>
              <w:top w:val="single" w:sz="4" w:space="0" w:color="231F20"/>
              <w:bottom w:val="single" w:sz="4" w:space="0" w:color="231F20"/>
            </w:tcBorders>
          </w:tcPr>
          <w:p w:rsidR="0051318F" w:rsidRDefault="00554FE9">
            <w:pPr>
              <w:pStyle w:val="TableParagraph"/>
              <w:ind w:right="548"/>
              <w:jc w:val="right"/>
              <w:rPr>
                <w:sz w:val="20"/>
              </w:rPr>
            </w:pPr>
            <w:r>
              <w:rPr>
                <w:color w:val="231F20"/>
                <w:sz w:val="20"/>
              </w:rPr>
              <w:t>–</w:t>
            </w:r>
          </w:p>
        </w:tc>
        <w:tc>
          <w:tcPr>
            <w:tcW w:w="2081" w:type="dxa"/>
            <w:tcBorders>
              <w:top w:val="single" w:sz="4" w:space="0" w:color="231F20"/>
              <w:bottom w:val="single" w:sz="4" w:space="0" w:color="231F20"/>
            </w:tcBorders>
          </w:tcPr>
          <w:p w:rsidR="0051318F" w:rsidRDefault="00554FE9">
            <w:pPr>
              <w:pStyle w:val="TableParagraph"/>
              <w:ind w:left="663"/>
              <w:rPr>
                <w:sz w:val="20"/>
              </w:rPr>
            </w:pPr>
            <w:r>
              <w:rPr>
                <w:color w:val="231F20"/>
                <w:sz w:val="20"/>
              </w:rPr>
              <w:t>3</w:t>
            </w:r>
          </w:p>
        </w:tc>
        <w:tc>
          <w:tcPr>
            <w:tcW w:w="1776" w:type="dxa"/>
            <w:tcBorders>
              <w:top w:val="single" w:sz="4" w:space="0" w:color="231F20"/>
              <w:bottom w:val="single" w:sz="4" w:space="0" w:color="231F20"/>
            </w:tcBorders>
          </w:tcPr>
          <w:p w:rsidR="0051318F" w:rsidRDefault="00554FE9">
            <w:pPr>
              <w:pStyle w:val="TableParagraph"/>
              <w:ind w:right="76"/>
              <w:jc w:val="right"/>
              <w:rPr>
                <w:sz w:val="20"/>
              </w:rPr>
            </w:pPr>
            <w:r>
              <w:rPr>
                <w:color w:val="231F20"/>
                <w:sz w:val="20"/>
              </w:rPr>
              <w:t>3.0</w:t>
            </w:r>
          </w:p>
        </w:tc>
      </w:tr>
      <w:tr w:rsidR="0051318F">
        <w:trPr>
          <w:trHeight w:val="362"/>
        </w:trPr>
        <w:tc>
          <w:tcPr>
            <w:tcW w:w="2003" w:type="dxa"/>
            <w:tcBorders>
              <w:top w:val="single" w:sz="4" w:space="0" w:color="231F20"/>
              <w:bottom w:val="single" w:sz="4" w:space="0" w:color="231F20"/>
            </w:tcBorders>
          </w:tcPr>
          <w:p w:rsidR="0051318F" w:rsidRDefault="00554FE9">
            <w:pPr>
              <w:pStyle w:val="TableParagraph"/>
              <w:ind w:left="115"/>
              <w:rPr>
                <w:sz w:val="20"/>
              </w:rPr>
            </w:pPr>
            <w:r>
              <w:rPr>
                <w:color w:val="231F20"/>
                <w:sz w:val="20"/>
              </w:rPr>
              <w:t>VPS5</w:t>
            </w:r>
          </w:p>
        </w:tc>
        <w:tc>
          <w:tcPr>
            <w:tcW w:w="1041" w:type="dxa"/>
            <w:tcBorders>
              <w:top w:val="single" w:sz="4" w:space="0" w:color="231F20"/>
              <w:bottom w:val="single" w:sz="4" w:space="0" w:color="231F20"/>
            </w:tcBorders>
          </w:tcPr>
          <w:p w:rsidR="0051318F" w:rsidRDefault="00554FE9">
            <w:pPr>
              <w:pStyle w:val="TableParagraph"/>
              <w:ind w:right="228"/>
              <w:jc w:val="right"/>
              <w:rPr>
                <w:sz w:val="20"/>
              </w:rPr>
            </w:pPr>
            <w:r>
              <w:rPr>
                <w:color w:val="231F20"/>
                <w:sz w:val="20"/>
              </w:rPr>
              <w:t>–</w:t>
            </w:r>
          </w:p>
        </w:tc>
        <w:tc>
          <w:tcPr>
            <w:tcW w:w="1367" w:type="dxa"/>
            <w:tcBorders>
              <w:top w:val="single" w:sz="4" w:space="0" w:color="231F20"/>
              <w:bottom w:val="single" w:sz="4" w:space="0" w:color="231F20"/>
            </w:tcBorders>
          </w:tcPr>
          <w:p w:rsidR="0051318F" w:rsidRDefault="00554FE9">
            <w:pPr>
              <w:pStyle w:val="TableParagraph"/>
              <w:ind w:right="745"/>
              <w:jc w:val="right"/>
              <w:rPr>
                <w:sz w:val="20"/>
              </w:rPr>
            </w:pPr>
            <w:r>
              <w:rPr>
                <w:color w:val="231F20"/>
                <w:sz w:val="20"/>
              </w:rPr>
              <w:t>–</w:t>
            </w:r>
          </w:p>
        </w:tc>
        <w:tc>
          <w:tcPr>
            <w:tcW w:w="1118" w:type="dxa"/>
            <w:tcBorders>
              <w:top w:val="single" w:sz="4" w:space="0" w:color="231F20"/>
              <w:bottom w:val="single" w:sz="4" w:space="0" w:color="231F20"/>
            </w:tcBorders>
          </w:tcPr>
          <w:p w:rsidR="0051318F" w:rsidRDefault="00554FE9">
            <w:pPr>
              <w:pStyle w:val="TableParagraph"/>
              <w:ind w:right="254"/>
              <w:jc w:val="right"/>
              <w:rPr>
                <w:sz w:val="20"/>
              </w:rPr>
            </w:pPr>
            <w:r>
              <w:rPr>
                <w:color w:val="231F20"/>
                <w:sz w:val="20"/>
              </w:rPr>
              <w:t>–</w:t>
            </w:r>
          </w:p>
        </w:tc>
        <w:tc>
          <w:tcPr>
            <w:tcW w:w="1088" w:type="dxa"/>
            <w:tcBorders>
              <w:top w:val="single" w:sz="4" w:space="0" w:color="231F20"/>
              <w:bottom w:val="single" w:sz="4" w:space="0" w:color="231F20"/>
            </w:tcBorders>
          </w:tcPr>
          <w:p w:rsidR="0051318F" w:rsidRDefault="00554FE9">
            <w:pPr>
              <w:pStyle w:val="TableParagraph"/>
              <w:ind w:right="548"/>
              <w:jc w:val="right"/>
              <w:rPr>
                <w:sz w:val="20"/>
              </w:rPr>
            </w:pPr>
            <w:r>
              <w:rPr>
                <w:color w:val="231F20"/>
                <w:sz w:val="20"/>
              </w:rPr>
              <w:t>–</w:t>
            </w:r>
          </w:p>
        </w:tc>
        <w:tc>
          <w:tcPr>
            <w:tcW w:w="2081" w:type="dxa"/>
            <w:tcBorders>
              <w:top w:val="single" w:sz="4" w:space="0" w:color="231F20"/>
              <w:bottom w:val="single" w:sz="4" w:space="0" w:color="231F20"/>
            </w:tcBorders>
          </w:tcPr>
          <w:p w:rsidR="0051318F" w:rsidRDefault="00554FE9">
            <w:pPr>
              <w:pStyle w:val="TableParagraph"/>
              <w:ind w:left="663"/>
              <w:rPr>
                <w:sz w:val="20"/>
              </w:rPr>
            </w:pPr>
            <w:r>
              <w:rPr>
                <w:color w:val="231F20"/>
                <w:sz w:val="20"/>
              </w:rPr>
              <w:t>–</w:t>
            </w:r>
          </w:p>
        </w:tc>
        <w:tc>
          <w:tcPr>
            <w:tcW w:w="1776" w:type="dxa"/>
            <w:tcBorders>
              <w:top w:val="single" w:sz="4" w:space="0" w:color="231F20"/>
              <w:bottom w:val="single" w:sz="4" w:space="0" w:color="231F20"/>
            </w:tcBorders>
          </w:tcPr>
          <w:p w:rsidR="0051318F" w:rsidRDefault="00554FE9">
            <w:pPr>
              <w:pStyle w:val="TableParagraph"/>
              <w:ind w:right="75"/>
              <w:jc w:val="right"/>
              <w:rPr>
                <w:sz w:val="20"/>
              </w:rPr>
            </w:pPr>
            <w:r>
              <w:rPr>
                <w:color w:val="231F20"/>
                <w:sz w:val="20"/>
              </w:rPr>
              <w:t>–</w:t>
            </w:r>
          </w:p>
        </w:tc>
      </w:tr>
      <w:tr w:rsidR="0051318F">
        <w:trPr>
          <w:trHeight w:val="362"/>
        </w:trPr>
        <w:tc>
          <w:tcPr>
            <w:tcW w:w="2003" w:type="dxa"/>
            <w:tcBorders>
              <w:top w:val="single" w:sz="4" w:space="0" w:color="231F20"/>
              <w:bottom w:val="single" w:sz="4" w:space="0" w:color="231F20"/>
            </w:tcBorders>
          </w:tcPr>
          <w:p w:rsidR="0051318F" w:rsidRDefault="00554FE9">
            <w:pPr>
              <w:pStyle w:val="TableParagraph"/>
              <w:ind w:left="115"/>
              <w:rPr>
                <w:sz w:val="20"/>
              </w:rPr>
            </w:pPr>
            <w:r>
              <w:rPr>
                <w:color w:val="231F20"/>
                <w:sz w:val="20"/>
              </w:rPr>
              <w:t>VPS6</w:t>
            </w:r>
          </w:p>
        </w:tc>
        <w:tc>
          <w:tcPr>
            <w:tcW w:w="1041" w:type="dxa"/>
            <w:tcBorders>
              <w:top w:val="single" w:sz="4" w:space="0" w:color="231F20"/>
              <w:bottom w:val="single" w:sz="4" w:space="0" w:color="231F20"/>
            </w:tcBorders>
          </w:tcPr>
          <w:p w:rsidR="0051318F" w:rsidRDefault="00554FE9">
            <w:pPr>
              <w:pStyle w:val="TableParagraph"/>
              <w:ind w:right="228"/>
              <w:jc w:val="right"/>
              <w:rPr>
                <w:sz w:val="20"/>
              </w:rPr>
            </w:pPr>
            <w:r>
              <w:rPr>
                <w:color w:val="231F20"/>
                <w:sz w:val="20"/>
              </w:rPr>
              <w:t>–</w:t>
            </w:r>
          </w:p>
        </w:tc>
        <w:tc>
          <w:tcPr>
            <w:tcW w:w="1367" w:type="dxa"/>
            <w:tcBorders>
              <w:top w:val="single" w:sz="4" w:space="0" w:color="231F20"/>
              <w:bottom w:val="single" w:sz="4" w:space="0" w:color="231F20"/>
            </w:tcBorders>
          </w:tcPr>
          <w:p w:rsidR="0051318F" w:rsidRDefault="00554FE9">
            <w:pPr>
              <w:pStyle w:val="TableParagraph"/>
              <w:ind w:right="744"/>
              <w:jc w:val="right"/>
              <w:rPr>
                <w:sz w:val="20"/>
              </w:rPr>
            </w:pPr>
            <w:r>
              <w:rPr>
                <w:color w:val="231F20"/>
                <w:sz w:val="20"/>
              </w:rPr>
              <w:t>–</w:t>
            </w:r>
          </w:p>
        </w:tc>
        <w:tc>
          <w:tcPr>
            <w:tcW w:w="1118" w:type="dxa"/>
            <w:tcBorders>
              <w:top w:val="single" w:sz="4" w:space="0" w:color="231F20"/>
              <w:bottom w:val="single" w:sz="4" w:space="0" w:color="231F20"/>
            </w:tcBorders>
          </w:tcPr>
          <w:p w:rsidR="0051318F" w:rsidRDefault="00554FE9">
            <w:pPr>
              <w:pStyle w:val="TableParagraph"/>
              <w:ind w:right="254"/>
              <w:jc w:val="right"/>
              <w:rPr>
                <w:sz w:val="20"/>
              </w:rPr>
            </w:pPr>
            <w:r>
              <w:rPr>
                <w:color w:val="231F20"/>
                <w:sz w:val="20"/>
              </w:rPr>
              <w:t>2</w:t>
            </w:r>
          </w:p>
        </w:tc>
        <w:tc>
          <w:tcPr>
            <w:tcW w:w="1088" w:type="dxa"/>
            <w:tcBorders>
              <w:top w:val="single" w:sz="4" w:space="0" w:color="231F20"/>
              <w:bottom w:val="single" w:sz="4" w:space="0" w:color="231F20"/>
            </w:tcBorders>
          </w:tcPr>
          <w:p w:rsidR="0051318F" w:rsidRDefault="00554FE9">
            <w:pPr>
              <w:pStyle w:val="TableParagraph"/>
              <w:ind w:right="548"/>
              <w:jc w:val="right"/>
              <w:rPr>
                <w:sz w:val="20"/>
              </w:rPr>
            </w:pPr>
            <w:r>
              <w:rPr>
                <w:color w:val="231F20"/>
                <w:sz w:val="20"/>
              </w:rPr>
              <w:t>2.0</w:t>
            </w:r>
          </w:p>
        </w:tc>
        <w:tc>
          <w:tcPr>
            <w:tcW w:w="2081" w:type="dxa"/>
            <w:tcBorders>
              <w:top w:val="single" w:sz="4" w:space="0" w:color="231F20"/>
              <w:bottom w:val="single" w:sz="4" w:space="0" w:color="231F20"/>
            </w:tcBorders>
          </w:tcPr>
          <w:p w:rsidR="0051318F" w:rsidRDefault="00554FE9">
            <w:pPr>
              <w:pStyle w:val="TableParagraph"/>
              <w:ind w:left="663"/>
              <w:rPr>
                <w:sz w:val="20"/>
              </w:rPr>
            </w:pPr>
            <w:r>
              <w:rPr>
                <w:color w:val="231F20"/>
                <w:sz w:val="20"/>
              </w:rPr>
              <w:t>2</w:t>
            </w:r>
          </w:p>
        </w:tc>
        <w:tc>
          <w:tcPr>
            <w:tcW w:w="1776" w:type="dxa"/>
            <w:tcBorders>
              <w:top w:val="single" w:sz="4" w:space="0" w:color="231F20"/>
              <w:bottom w:val="single" w:sz="4" w:space="0" w:color="231F20"/>
            </w:tcBorders>
          </w:tcPr>
          <w:p w:rsidR="0051318F" w:rsidRDefault="00554FE9">
            <w:pPr>
              <w:pStyle w:val="TableParagraph"/>
              <w:ind w:right="75"/>
              <w:jc w:val="right"/>
              <w:rPr>
                <w:sz w:val="20"/>
              </w:rPr>
            </w:pPr>
            <w:r>
              <w:rPr>
                <w:color w:val="231F20"/>
                <w:sz w:val="20"/>
              </w:rPr>
              <w:t>2.0</w:t>
            </w:r>
          </w:p>
        </w:tc>
      </w:tr>
      <w:tr w:rsidR="0051318F">
        <w:trPr>
          <w:trHeight w:val="362"/>
        </w:trPr>
        <w:tc>
          <w:tcPr>
            <w:tcW w:w="2003" w:type="dxa"/>
            <w:tcBorders>
              <w:top w:val="single" w:sz="4" w:space="0" w:color="231F20"/>
              <w:bottom w:val="single" w:sz="4" w:space="0" w:color="231F20"/>
            </w:tcBorders>
          </w:tcPr>
          <w:p w:rsidR="0051318F" w:rsidRDefault="00554FE9">
            <w:pPr>
              <w:pStyle w:val="TableParagraph"/>
              <w:ind w:left="115"/>
              <w:rPr>
                <w:sz w:val="20"/>
              </w:rPr>
            </w:pPr>
            <w:r>
              <w:rPr>
                <w:color w:val="231F20"/>
                <w:sz w:val="20"/>
              </w:rPr>
              <w:t>STS</w:t>
            </w:r>
          </w:p>
        </w:tc>
        <w:tc>
          <w:tcPr>
            <w:tcW w:w="1041" w:type="dxa"/>
            <w:tcBorders>
              <w:top w:val="single" w:sz="4" w:space="0" w:color="231F20"/>
              <w:bottom w:val="single" w:sz="4" w:space="0" w:color="231F20"/>
            </w:tcBorders>
          </w:tcPr>
          <w:p w:rsidR="0051318F" w:rsidRDefault="00554FE9">
            <w:pPr>
              <w:pStyle w:val="TableParagraph"/>
              <w:ind w:right="228"/>
              <w:jc w:val="right"/>
              <w:rPr>
                <w:sz w:val="20"/>
              </w:rPr>
            </w:pPr>
            <w:r>
              <w:rPr>
                <w:color w:val="231F20"/>
                <w:sz w:val="20"/>
              </w:rPr>
              <w:t>–</w:t>
            </w:r>
          </w:p>
        </w:tc>
        <w:tc>
          <w:tcPr>
            <w:tcW w:w="1367" w:type="dxa"/>
            <w:tcBorders>
              <w:top w:val="single" w:sz="4" w:space="0" w:color="231F20"/>
              <w:bottom w:val="single" w:sz="4" w:space="0" w:color="231F20"/>
            </w:tcBorders>
          </w:tcPr>
          <w:p w:rsidR="0051318F" w:rsidRDefault="00554FE9">
            <w:pPr>
              <w:pStyle w:val="TableParagraph"/>
              <w:ind w:right="744"/>
              <w:jc w:val="right"/>
              <w:rPr>
                <w:sz w:val="20"/>
              </w:rPr>
            </w:pPr>
            <w:r>
              <w:rPr>
                <w:color w:val="231F20"/>
                <w:sz w:val="20"/>
              </w:rPr>
              <w:t>–</w:t>
            </w:r>
          </w:p>
        </w:tc>
        <w:tc>
          <w:tcPr>
            <w:tcW w:w="1118" w:type="dxa"/>
            <w:tcBorders>
              <w:top w:val="single" w:sz="4" w:space="0" w:color="231F20"/>
              <w:bottom w:val="single" w:sz="4" w:space="0" w:color="231F20"/>
            </w:tcBorders>
          </w:tcPr>
          <w:p w:rsidR="0051318F" w:rsidRDefault="00554FE9">
            <w:pPr>
              <w:pStyle w:val="TableParagraph"/>
              <w:ind w:right="254"/>
              <w:jc w:val="right"/>
              <w:rPr>
                <w:sz w:val="20"/>
              </w:rPr>
            </w:pPr>
            <w:r>
              <w:rPr>
                <w:color w:val="231F20"/>
                <w:sz w:val="20"/>
              </w:rPr>
              <w:t>1</w:t>
            </w:r>
          </w:p>
        </w:tc>
        <w:tc>
          <w:tcPr>
            <w:tcW w:w="1088" w:type="dxa"/>
            <w:tcBorders>
              <w:top w:val="single" w:sz="4" w:space="0" w:color="231F20"/>
              <w:bottom w:val="single" w:sz="4" w:space="0" w:color="231F20"/>
            </w:tcBorders>
          </w:tcPr>
          <w:p w:rsidR="0051318F" w:rsidRDefault="00554FE9">
            <w:pPr>
              <w:pStyle w:val="TableParagraph"/>
              <w:ind w:right="548"/>
              <w:jc w:val="right"/>
              <w:rPr>
                <w:sz w:val="20"/>
              </w:rPr>
            </w:pPr>
            <w:r>
              <w:rPr>
                <w:color w:val="231F20"/>
                <w:sz w:val="20"/>
              </w:rPr>
              <w:t>0.8</w:t>
            </w:r>
          </w:p>
        </w:tc>
        <w:tc>
          <w:tcPr>
            <w:tcW w:w="2081" w:type="dxa"/>
            <w:tcBorders>
              <w:top w:val="single" w:sz="4" w:space="0" w:color="231F20"/>
              <w:bottom w:val="single" w:sz="4" w:space="0" w:color="231F20"/>
            </w:tcBorders>
          </w:tcPr>
          <w:p w:rsidR="0051318F" w:rsidRDefault="00554FE9">
            <w:pPr>
              <w:pStyle w:val="TableParagraph"/>
              <w:ind w:left="663"/>
              <w:rPr>
                <w:sz w:val="20"/>
              </w:rPr>
            </w:pPr>
            <w:r>
              <w:rPr>
                <w:color w:val="231F20"/>
                <w:sz w:val="20"/>
              </w:rPr>
              <w:t>1</w:t>
            </w:r>
          </w:p>
        </w:tc>
        <w:tc>
          <w:tcPr>
            <w:tcW w:w="1776" w:type="dxa"/>
            <w:tcBorders>
              <w:top w:val="single" w:sz="4" w:space="0" w:color="231F20"/>
              <w:bottom w:val="single" w:sz="4" w:space="0" w:color="231F20"/>
            </w:tcBorders>
          </w:tcPr>
          <w:p w:rsidR="0051318F" w:rsidRDefault="00554FE9">
            <w:pPr>
              <w:pStyle w:val="TableParagraph"/>
              <w:ind w:right="75"/>
              <w:jc w:val="right"/>
              <w:rPr>
                <w:sz w:val="20"/>
              </w:rPr>
            </w:pPr>
            <w:r>
              <w:rPr>
                <w:color w:val="231F20"/>
                <w:sz w:val="20"/>
              </w:rPr>
              <w:t>0.8</w:t>
            </w:r>
          </w:p>
        </w:tc>
      </w:tr>
      <w:tr w:rsidR="0051318F">
        <w:trPr>
          <w:trHeight w:val="362"/>
        </w:trPr>
        <w:tc>
          <w:tcPr>
            <w:tcW w:w="2003" w:type="dxa"/>
            <w:tcBorders>
              <w:top w:val="single" w:sz="4" w:space="0" w:color="231F20"/>
              <w:bottom w:val="single" w:sz="4" w:space="0" w:color="231F20"/>
            </w:tcBorders>
          </w:tcPr>
          <w:p w:rsidR="0051318F" w:rsidRDefault="00554FE9">
            <w:pPr>
              <w:pStyle w:val="TableParagraph"/>
              <w:ind w:left="116"/>
              <w:rPr>
                <w:sz w:val="20"/>
              </w:rPr>
            </w:pPr>
            <w:r>
              <w:rPr>
                <w:color w:val="231F20"/>
                <w:sz w:val="20"/>
              </w:rPr>
              <w:t>Executive</w:t>
            </w:r>
          </w:p>
        </w:tc>
        <w:tc>
          <w:tcPr>
            <w:tcW w:w="1041" w:type="dxa"/>
            <w:tcBorders>
              <w:top w:val="single" w:sz="4" w:space="0" w:color="231F20"/>
              <w:bottom w:val="single" w:sz="4" w:space="0" w:color="231F20"/>
            </w:tcBorders>
          </w:tcPr>
          <w:p w:rsidR="0051318F" w:rsidRDefault="00554FE9">
            <w:pPr>
              <w:pStyle w:val="TableParagraph"/>
              <w:ind w:right="227"/>
              <w:jc w:val="right"/>
              <w:rPr>
                <w:sz w:val="20"/>
              </w:rPr>
            </w:pPr>
            <w:r>
              <w:rPr>
                <w:color w:val="231F20"/>
                <w:sz w:val="20"/>
              </w:rPr>
              <w:t>–</w:t>
            </w:r>
          </w:p>
        </w:tc>
        <w:tc>
          <w:tcPr>
            <w:tcW w:w="1367" w:type="dxa"/>
            <w:tcBorders>
              <w:top w:val="single" w:sz="4" w:space="0" w:color="231F20"/>
              <w:bottom w:val="single" w:sz="4" w:space="0" w:color="231F20"/>
            </w:tcBorders>
          </w:tcPr>
          <w:p w:rsidR="0051318F" w:rsidRDefault="00554FE9">
            <w:pPr>
              <w:pStyle w:val="TableParagraph"/>
              <w:ind w:right="744"/>
              <w:jc w:val="right"/>
              <w:rPr>
                <w:sz w:val="20"/>
              </w:rPr>
            </w:pPr>
            <w:r>
              <w:rPr>
                <w:color w:val="231F20"/>
                <w:sz w:val="20"/>
              </w:rPr>
              <w:t>–</w:t>
            </w:r>
          </w:p>
        </w:tc>
        <w:tc>
          <w:tcPr>
            <w:tcW w:w="1118" w:type="dxa"/>
            <w:tcBorders>
              <w:top w:val="single" w:sz="4" w:space="0" w:color="231F20"/>
              <w:bottom w:val="single" w:sz="4" w:space="0" w:color="231F20"/>
            </w:tcBorders>
          </w:tcPr>
          <w:p w:rsidR="0051318F" w:rsidRDefault="00554FE9">
            <w:pPr>
              <w:pStyle w:val="TableParagraph"/>
              <w:ind w:right="253"/>
              <w:jc w:val="right"/>
              <w:rPr>
                <w:sz w:val="20"/>
              </w:rPr>
            </w:pPr>
            <w:r>
              <w:rPr>
                <w:color w:val="231F20"/>
                <w:sz w:val="20"/>
              </w:rPr>
              <w:t>2</w:t>
            </w:r>
          </w:p>
        </w:tc>
        <w:tc>
          <w:tcPr>
            <w:tcW w:w="1088" w:type="dxa"/>
            <w:tcBorders>
              <w:top w:val="single" w:sz="4" w:space="0" w:color="231F20"/>
              <w:bottom w:val="single" w:sz="4" w:space="0" w:color="231F20"/>
            </w:tcBorders>
          </w:tcPr>
          <w:p w:rsidR="0051318F" w:rsidRDefault="00554FE9">
            <w:pPr>
              <w:pStyle w:val="TableParagraph"/>
              <w:ind w:right="548"/>
              <w:jc w:val="right"/>
              <w:rPr>
                <w:sz w:val="20"/>
              </w:rPr>
            </w:pPr>
            <w:r>
              <w:rPr>
                <w:color w:val="231F20"/>
                <w:sz w:val="20"/>
              </w:rPr>
              <w:t>2.0</w:t>
            </w:r>
          </w:p>
        </w:tc>
        <w:tc>
          <w:tcPr>
            <w:tcW w:w="2081" w:type="dxa"/>
            <w:tcBorders>
              <w:top w:val="single" w:sz="4" w:space="0" w:color="231F20"/>
              <w:bottom w:val="single" w:sz="4" w:space="0" w:color="231F20"/>
            </w:tcBorders>
          </w:tcPr>
          <w:p w:rsidR="0051318F" w:rsidRDefault="00554FE9">
            <w:pPr>
              <w:pStyle w:val="TableParagraph"/>
              <w:ind w:left="663"/>
              <w:rPr>
                <w:sz w:val="20"/>
              </w:rPr>
            </w:pPr>
            <w:r>
              <w:rPr>
                <w:color w:val="231F20"/>
                <w:sz w:val="20"/>
              </w:rPr>
              <w:t>2</w:t>
            </w:r>
          </w:p>
        </w:tc>
        <w:tc>
          <w:tcPr>
            <w:tcW w:w="1776" w:type="dxa"/>
            <w:tcBorders>
              <w:top w:val="single" w:sz="4" w:space="0" w:color="231F20"/>
              <w:bottom w:val="single" w:sz="4" w:space="0" w:color="231F20"/>
            </w:tcBorders>
          </w:tcPr>
          <w:p w:rsidR="0051318F" w:rsidRDefault="00554FE9">
            <w:pPr>
              <w:pStyle w:val="TableParagraph"/>
              <w:ind w:right="75"/>
              <w:jc w:val="right"/>
              <w:rPr>
                <w:sz w:val="20"/>
              </w:rPr>
            </w:pPr>
            <w:r>
              <w:rPr>
                <w:color w:val="231F20"/>
                <w:sz w:val="20"/>
              </w:rPr>
              <w:t>2.0</w:t>
            </w:r>
          </w:p>
        </w:tc>
      </w:tr>
      <w:tr w:rsidR="0051318F">
        <w:trPr>
          <w:trHeight w:val="362"/>
        </w:trPr>
        <w:tc>
          <w:tcPr>
            <w:tcW w:w="2003" w:type="dxa"/>
            <w:tcBorders>
              <w:top w:val="single" w:sz="4" w:space="0" w:color="231F20"/>
              <w:bottom w:val="single" w:sz="4" w:space="0" w:color="231F20"/>
            </w:tcBorders>
          </w:tcPr>
          <w:p w:rsidR="0051318F" w:rsidRDefault="00554FE9">
            <w:pPr>
              <w:pStyle w:val="TableParagraph"/>
              <w:ind w:left="116"/>
              <w:rPr>
                <w:b/>
                <w:sz w:val="20"/>
              </w:rPr>
            </w:pPr>
            <w:r>
              <w:rPr>
                <w:b/>
                <w:color w:val="231F20"/>
                <w:sz w:val="20"/>
              </w:rPr>
              <w:t>TOTAL</w:t>
            </w:r>
          </w:p>
        </w:tc>
        <w:tc>
          <w:tcPr>
            <w:tcW w:w="1041" w:type="dxa"/>
            <w:tcBorders>
              <w:top w:val="single" w:sz="4" w:space="0" w:color="231F20"/>
              <w:bottom w:val="single" w:sz="4" w:space="0" w:color="231F20"/>
            </w:tcBorders>
          </w:tcPr>
          <w:p w:rsidR="0051318F" w:rsidRDefault="00554FE9">
            <w:pPr>
              <w:pStyle w:val="TableParagraph"/>
              <w:ind w:right="227"/>
              <w:jc w:val="right"/>
              <w:rPr>
                <w:b/>
                <w:sz w:val="20"/>
              </w:rPr>
            </w:pPr>
            <w:r>
              <w:rPr>
                <w:b/>
                <w:color w:val="231F20"/>
                <w:sz w:val="20"/>
              </w:rPr>
              <w:t>13</w:t>
            </w:r>
          </w:p>
        </w:tc>
        <w:tc>
          <w:tcPr>
            <w:tcW w:w="1367" w:type="dxa"/>
            <w:tcBorders>
              <w:top w:val="single" w:sz="4" w:space="0" w:color="231F20"/>
              <w:bottom w:val="single" w:sz="4" w:space="0" w:color="231F20"/>
            </w:tcBorders>
          </w:tcPr>
          <w:p w:rsidR="0051318F" w:rsidRDefault="00554FE9">
            <w:pPr>
              <w:pStyle w:val="TableParagraph"/>
              <w:ind w:right="744"/>
              <w:jc w:val="right"/>
              <w:rPr>
                <w:b/>
                <w:sz w:val="20"/>
              </w:rPr>
            </w:pPr>
            <w:r>
              <w:rPr>
                <w:b/>
                <w:color w:val="231F20"/>
                <w:sz w:val="20"/>
              </w:rPr>
              <w:t>12.4</w:t>
            </w:r>
          </w:p>
        </w:tc>
        <w:tc>
          <w:tcPr>
            <w:tcW w:w="1118" w:type="dxa"/>
            <w:tcBorders>
              <w:top w:val="single" w:sz="4" w:space="0" w:color="231F20"/>
              <w:bottom w:val="single" w:sz="4" w:space="0" w:color="231F20"/>
            </w:tcBorders>
          </w:tcPr>
          <w:p w:rsidR="0051318F" w:rsidRDefault="00554FE9">
            <w:pPr>
              <w:pStyle w:val="TableParagraph"/>
              <w:ind w:right="253"/>
              <w:jc w:val="right"/>
              <w:rPr>
                <w:b/>
                <w:sz w:val="20"/>
              </w:rPr>
            </w:pPr>
            <w:r>
              <w:rPr>
                <w:b/>
                <w:color w:val="231F20"/>
                <w:sz w:val="20"/>
              </w:rPr>
              <w:t>9</w:t>
            </w:r>
          </w:p>
        </w:tc>
        <w:tc>
          <w:tcPr>
            <w:tcW w:w="1088" w:type="dxa"/>
            <w:tcBorders>
              <w:top w:val="single" w:sz="4" w:space="0" w:color="231F20"/>
              <w:bottom w:val="single" w:sz="4" w:space="0" w:color="231F20"/>
            </w:tcBorders>
          </w:tcPr>
          <w:p w:rsidR="0051318F" w:rsidRDefault="00554FE9">
            <w:pPr>
              <w:pStyle w:val="TableParagraph"/>
              <w:ind w:right="548"/>
              <w:jc w:val="right"/>
              <w:rPr>
                <w:b/>
                <w:sz w:val="20"/>
              </w:rPr>
            </w:pPr>
            <w:r>
              <w:rPr>
                <w:b/>
                <w:color w:val="231F20"/>
                <w:sz w:val="20"/>
              </w:rPr>
              <w:t>8.8</w:t>
            </w:r>
          </w:p>
        </w:tc>
        <w:tc>
          <w:tcPr>
            <w:tcW w:w="2081" w:type="dxa"/>
            <w:tcBorders>
              <w:top w:val="single" w:sz="4" w:space="0" w:color="231F20"/>
              <w:bottom w:val="single" w:sz="4" w:space="0" w:color="231F20"/>
            </w:tcBorders>
          </w:tcPr>
          <w:p w:rsidR="0051318F" w:rsidRDefault="00554FE9">
            <w:pPr>
              <w:pStyle w:val="TableParagraph"/>
              <w:ind w:left="552"/>
              <w:rPr>
                <w:b/>
                <w:sz w:val="20"/>
              </w:rPr>
            </w:pPr>
            <w:r>
              <w:rPr>
                <w:b/>
                <w:color w:val="231F20"/>
                <w:sz w:val="20"/>
              </w:rPr>
              <w:t>22</w:t>
            </w:r>
          </w:p>
        </w:tc>
        <w:tc>
          <w:tcPr>
            <w:tcW w:w="1776" w:type="dxa"/>
            <w:tcBorders>
              <w:top w:val="single" w:sz="4" w:space="0" w:color="231F20"/>
              <w:bottom w:val="single" w:sz="4" w:space="0" w:color="231F20"/>
            </w:tcBorders>
          </w:tcPr>
          <w:p w:rsidR="0051318F" w:rsidRDefault="00554FE9">
            <w:pPr>
              <w:pStyle w:val="TableParagraph"/>
              <w:ind w:right="75"/>
              <w:jc w:val="right"/>
              <w:rPr>
                <w:b/>
                <w:sz w:val="20"/>
              </w:rPr>
            </w:pPr>
            <w:r>
              <w:rPr>
                <w:b/>
                <w:color w:val="231F20"/>
                <w:sz w:val="20"/>
              </w:rPr>
              <w:t>12.2</w:t>
            </w:r>
          </w:p>
        </w:tc>
      </w:tr>
    </w:tbl>
    <w:p w:rsidR="0051318F" w:rsidRDefault="0051318F">
      <w:pPr>
        <w:jc w:val="right"/>
        <w:rPr>
          <w:sz w:val="20"/>
        </w:rPr>
        <w:sectPr w:rsidR="0051318F">
          <w:pgSz w:w="11910" w:h="16840"/>
          <w:pgMar w:top="580" w:right="0" w:bottom="680" w:left="0" w:header="0" w:footer="487" w:gutter="0"/>
          <w:cols w:space="720"/>
        </w:sectPr>
      </w:pPr>
    </w:p>
    <w:p w:rsidR="0051318F" w:rsidRDefault="00554FE9">
      <w:pPr>
        <w:pStyle w:val="Heading4"/>
        <w:spacing w:before="69"/>
      </w:pPr>
      <w:r>
        <w:rPr>
          <w:color w:val="231F20"/>
        </w:rPr>
        <w:lastRenderedPageBreak/>
        <w:t>Executive Officer (EO) Data</w:t>
      </w:r>
    </w:p>
    <w:p w:rsidR="0051318F" w:rsidRDefault="00554FE9">
      <w:pPr>
        <w:pStyle w:val="BodyText"/>
        <w:spacing w:before="115" w:line="249" w:lineRule="auto"/>
        <w:ind w:left="720" w:right="797"/>
      </w:pPr>
      <w:r>
        <w:rPr>
          <w:color w:val="231F20"/>
        </w:rPr>
        <w:t>The following table shows the annualised salaries for senior employees categorised by classification. The table below reflects employment levels broken down by gender against EO classification levels.</w:t>
      </w:r>
    </w:p>
    <w:p w:rsidR="0051318F" w:rsidRDefault="0051318F">
      <w:pPr>
        <w:pStyle w:val="BodyText"/>
      </w:pPr>
    </w:p>
    <w:p w:rsidR="0051318F" w:rsidRDefault="00554FE9">
      <w:pPr>
        <w:pStyle w:val="BodyText"/>
        <w:spacing w:before="10"/>
        <w:rPr>
          <w:sz w:val="14"/>
        </w:rPr>
      </w:pPr>
      <w:r>
        <w:rPr>
          <w:noProof/>
        </w:rPr>
        <w:pict>
          <v:shape id="_x0000_s1027" type="#_x0000_t202" alt="" style="position:absolute;margin-left:36pt;margin-top:9.8pt;width:523.3pt;height:24.3pt;z-index:-251540480;mso-wrap-style:square;mso-wrap-edited:f;mso-width-percent:0;mso-height-percent:0;mso-wrap-distance-left:0;mso-wrap-distance-right:0;mso-position-horizontal-relative:page;mso-width-percent:0;mso-height-percent:0;v-text-anchor:top" fillcolor="#231f20" stroked="f">
            <v:textbox inset="0,0,0,0">
              <w:txbxContent>
                <w:p w:rsidR="0051318F" w:rsidRDefault="00554FE9">
                  <w:pPr>
                    <w:spacing w:before="113"/>
                    <w:ind w:left="3127"/>
                    <w:rPr>
                      <w:b/>
                      <w:sz w:val="20"/>
                    </w:rPr>
                  </w:pPr>
                  <w:r>
                    <w:rPr>
                      <w:b/>
                      <w:color w:val="FFFFFF"/>
                      <w:sz w:val="20"/>
                    </w:rPr>
                    <w:t>Executive Officer Data</w:t>
                  </w:r>
                </w:p>
              </w:txbxContent>
            </v:textbox>
            <w10:wrap type="topAndBottom" anchorx="page"/>
          </v:shape>
        </w:pict>
      </w:r>
    </w:p>
    <w:p w:rsidR="0051318F" w:rsidRDefault="0051318F">
      <w:pPr>
        <w:pStyle w:val="BodyText"/>
        <w:spacing w:before="2"/>
        <w:rPr>
          <w:sz w:val="25"/>
        </w:rPr>
      </w:pPr>
    </w:p>
    <w:tbl>
      <w:tblPr>
        <w:tblW w:w="0" w:type="auto"/>
        <w:tblInd w:w="727" w:type="dxa"/>
        <w:tblLayout w:type="fixed"/>
        <w:tblCellMar>
          <w:left w:w="0" w:type="dxa"/>
          <w:right w:w="0" w:type="dxa"/>
        </w:tblCellMar>
        <w:tblLook w:val="01E0" w:firstRow="1" w:lastRow="1" w:firstColumn="1" w:lastColumn="1" w:noHBand="0" w:noVBand="0"/>
      </w:tblPr>
      <w:tblGrid>
        <w:gridCol w:w="2538"/>
        <w:gridCol w:w="2425"/>
        <w:gridCol w:w="5501"/>
      </w:tblGrid>
      <w:tr w:rsidR="0051318F">
        <w:trPr>
          <w:trHeight w:val="289"/>
        </w:trPr>
        <w:tc>
          <w:tcPr>
            <w:tcW w:w="2538" w:type="dxa"/>
            <w:tcBorders>
              <w:bottom w:val="single" w:sz="4" w:space="0" w:color="231F20"/>
            </w:tcBorders>
          </w:tcPr>
          <w:p w:rsidR="0051318F" w:rsidRDefault="00554FE9">
            <w:pPr>
              <w:pStyle w:val="TableParagraph"/>
              <w:spacing w:before="0" w:line="223" w:lineRule="exact"/>
              <w:ind w:left="113"/>
              <w:rPr>
                <w:b/>
                <w:sz w:val="20"/>
              </w:rPr>
            </w:pPr>
            <w:r>
              <w:rPr>
                <w:b/>
                <w:color w:val="231F20"/>
                <w:sz w:val="20"/>
              </w:rPr>
              <w:t>Executive*</w:t>
            </w:r>
          </w:p>
        </w:tc>
        <w:tc>
          <w:tcPr>
            <w:tcW w:w="2425" w:type="dxa"/>
            <w:tcBorders>
              <w:bottom w:val="single" w:sz="4" w:space="0" w:color="231F20"/>
            </w:tcBorders>
          </w:tcPr>
          <w:p w:rsidR="0051318F" w:rsidRDefault="00554FE9">
            <w:pPr>
              <w:pStyle w:val="TableParagraph"/>
              <w:spacing w:before="0" w:line="223" w:lineRule="exact"/>
              <w:ind w:right="855"/>
              <w:jc w:val="right"/>
              <w:rPr>
                <w:b/>
                <w:sz w:val="20"/>
              </w:rPr>
            </w:pPr>
            <w:r>
              <w:rPr>
                <w:b/>
                <w:color w:val="231F20"/>
                <w:sz w:val="20"/>
              </w:rPr>
              <w:t>Headcount</w:t>
            </w:r>
          </w:p>
        </w:tc>
        <w:tc>
          <w:tcPr>
            <w:tcW w:w="5501" w:type="dxa"/>
            <w:tcBorders>
              <w:bottom w:val="single" w:sz="4" w:space="0" w:color="231F20"/>
            </w:tcBorders>
          </w:tcPr>
          <w:p w:rsidR="0051318F" w:rsidRDefault="00554FE9">
            <w:pPr>
              <w:pStyle w:val="TableParagraph"/>
              <w:tabs>
                <w:tab w:val="left" w:pos="2295"/>
                <w:tab w:val="left" w:pos="5044"/>
              </w:tabs>
              <w:spacing w:before="0" w:line="223" w:lineRule="exact"/>
              <w:ind w:left="858"/>
              <w:rPr>
                <w:b/>
                <w:sz w:val="20"/>
              </w:rPr>
            </w:pPr>
            <w:r>
              <w:rPr>
                <w:b/>
                <w:color w:val="231F20"/>
                <w:sz w:val="20"/>
              </w:rPr>
              <w:t>FTE</w:t>
            </w:r>
            <w:r>
              <w:rPr>
                <w:b/>
                <w:color w:val="231F20"/>
                <w:sz w:val="20"/>
              </w:rPr>
              <w:tab/>
              <w:t>H</w:t>
            </w:r>
            <w:r>
              <w:rPr>
                <w:b/>
                <w:color w:val="231F20"/>
                <w:sz w:val="20"/>
              </w:rPr>
              <w:t>eadcount</w:t>
            </w:r>
            <w:r>
              <w:rPr>
                <w:b/>
                <w:color w:val="231F20"/>
                <w:sz w:val="20"/>
              </w:rPr>
              <w:tab/>
              <w:t>FTE</w:t>
            </w:r>
          </w:p>
        </w:tc>
      </w:tr>
      <w:tr w:rsidR="0051318F">
        <w:trPr>
          <w:trHeight w:val="362"/>
        </w:trPr>
        <w:tc>
          <w:tcPr>
            <w:tcW w:w="2538" w:type="dxa"/>
            <w:tcBorders>
              <w:top w:val="single" w:sz="4" w:space="0" w:color="231F20"/>
              <w:bottom w:val="single" w:sz="4" w:space="0" w:color="231F20"/>
            </w:tcBorders>
          </w:tcPr>
          <w:p w:rsidR="0051318F" w:rsidRDefault="00554FE9">
            <w:pPr>
              <w:pStyle w:val="TableParagraph"/>
              <w:ind w:left="113"/>
              <w:rPr>
                <w:sz w:val="20"/>
              </w:rPr>
            </w:pPr>
            <w:r>
              <w:rPr>
                <w:color w:val="231F20"/>
                <w:sz w:val="20"/>
              </w:rPr>
              <w:t>&lt;$160,000</w:t>
            </w:r>
          </w:p>
        </w:tc>
        <w:tc>
          <w:tcPr>
            <w:tcW w:w="2425"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c>
          <w:tcPr>
            <w:tcW w:w="5501"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r>
      <w:tr w:rsidR="0051318F">
        <w:trPr>
          <w:trHeight w:val="362"/>
        </w:trPr>
        <w:tc>
          <w:tcPr>
            <w:tcW w:w="2538" w:type="dxa"/>
            <w:tcBorders>
              <w:top w:val="single" w:sz="4" w:space="0" w:color="231F20"/>
              <w:bottom w:val="single" w:sz="4" w:space="0" w:color="231F20"/>
            </w:tcBorders>
          </w:tcPr>
          <w:p w:rsidR="0051318F" w:rsidRDefault="00554FE9">
            <w:pPr>
              <w:pStyle w:val="TableParagraph"/>
              <w:ind w:left="113"/>
              <w:rPr>
                <w:sz w:val="20"/>
              </w:rPr>
            </w:pPr>
            <w:r>
              <w:rPr>
                <w:color w:val="231F20"/>
                <w:sz w:val="20"/>
              </w:rPr>
              <w:t>$160,000 – $179,999</w:t>
            </w:r>
          </w:p>
        </w:tc>
        <w:tc>
          <w:tcPr>
            <w:tcW w:w="2425"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c>
          <w:tcPr>
            <w:tcW w:w="5501"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r>
      <w:tr w:rsidR="0051318F">
        <w:trPr>
          <w:trHeight w:val="362"/>
        </w:trPr>
        <w:tc>
          <w:tcPr>
            <w:tcW w:w="2538" w:type="dxa"/>
            <w:tcBorders>
              <w:top w:val="single" w:sz="4" w:space="0" w:color="231F20"/>
              <w:bottom w:val="single" w:sz="4" w:space="0" w:color="231F20"/>
            </w:tcBorders>
          </w:tcPr>
          <w:p w:rsidR="0051318F" w:rsidRDefault="00554FE9">
            <w:pPr>
              <w:pStyle w:val="TableParagraph"/>
              <w:ind w:left="113"/>
              <w:rPr>
                <w:sz w:val="20"/>
              </w:rPr>
            </w:pPr>
            <w:r>
              <w:rPr>
                <w:color w:val="231F20"/>
                <w:sz w:val="20"/>
              </w:rPr>
              <w:t>$180,000 – $199,999</w:t>
            </w:r>
          </w:p>
        </w:tc>
        <w:tc>
          <w:tcPr>
            <w:tcW w:w="2425"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c>
          <w:tcPr>
            <w:tcW w:w="5501"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r>
      <w:tr w:rsidR="0051318F">
        <w:trPr>
          <w:trHeight w:val="362"/>
        </w:trPr>
        <w:tc>
          <w:tcPr>
            <w:tcW w:w="2538" w:type="dxa"/>
            <w:tcBorders>
              <w:top w:val="single" w:sz="4" w:space="0" w:color="231F20"/>
              <w:bottom w:val="single" w:sz="4" w:space="0" w:color="231F20"/>
            </w:tcBorders>
          </w:tcPr>
          <w:p w:rsidR="0051318F" w:rsidRDefault="00554FE9">
            <w:pPr>
              <w:pStyle w:val="TableParagraph"/>
              <w:ind w:left="113"/>
              <w:rPr>
                <w:sz w:val="20"/>
              </w:rPr>
            </w:pPr>
            <w:r>
              <w:rPr>
                <w:color w:val="231F20"/>
                <w:sz w:val="20"/>
              </w:rPr>
              <w:t>$200,000 – $219,999</w:t>
            </w:r>
          </w:p>
        </w:tc>
        <w:tc>
          <w:tcPr>
            <w:tcW w:w="2425"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c>
          <w:tcPr>
            <w:tcW w:w="5501"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r>
      <w:tr w:rsidR="0051318F">
        <w:trPr>
          <w:trHeight w:val="362"/>
        </w:trPr>
        <w:tc>
          <w:tcPr>
            <w:tcW w:w="2538" w:type="dxa"/>
            <w:tcBorders>
              <w:top w:val="single" w:sz="4" w:space="0" w:color="231F20"/>
              <w:bottom w:val="single" w:sz="4" w:space="0" w:color="231F20"/>
            </w:tcBorders>
          </w:tcPr>
          <w:p w:rsidR="0051318F" w:rsidRDefault="00554FE9">
            <w:pPr>
              <w:pStyle w:val="TableParagraph"/>
              <w:ind w:left="113"/>
              <w:rPr>
                <w:sz w:val="20"/>
              </w:rPr>
            </w:pPr>
            <w:r>
              <w:rPr>
                <w:color w:val="231F20"/>
                <w:sz w:val="20"/>
              </w:rPr>
              <w:t>$220,000 – $239,999</w:t>
            </w:r>
          </w:p>
        </w:tc>
        <w:tc>
          <w:tcPr>
            <w:tcW w:w="2425" w:type="dxa"/>
            <w:tcBorders>
              <w:top w:val="single" w:sz="4" w:space="0" w:color="231F20"/>
              <w:bottom w:val="single" w:sz="4" w:space="0" w:color="231F20"/>
            </w:tcBorders>
          </w:tcPr>
          <w:p w:rsidR="0051318F" w:rsidRDefault="00554FE9">
            <w:pPr>
              <w:pStyle w:val="TableParagraph"/>
              <w:ind w:right="854"/>
              <w:jc w:val="right"/>
              <w:rPr>
                <w:sz w:val="20"/>
              </w:rPr>
            </w:pPr>
            <w:r>
              <w:rPr>
                <w:color w:val="231F20"/>
                <w:sz w:val="20"/>
              </w:rPr>
              <w:t>2</w:t>
            </w:r>
          </w:p>
        </w:tc>
        <w:tc>
          <w:tcPr>
            <w:tcW w:w="5501" w:type="dxa"/>
            <w:tcBorders>
              <w:top w:val="single" w:sz="4" w:space="0" w:color="231F20"/>
              <w:bottom w:val="single" w:sz="4" w:space="0" w:color="231F20"/>
            </w:tcBorders>
          </w:tcPr>
          <w:p w:rsidR="0051318F" w:rsidRDefault="00554FE9">
            <w:pPr>
              <w:pStyle w:val="TableParagraph"/>
              <w:ind w:left="958"/>
              <w:rPr>
                <w:sz w:val="20"/>
              </w:rPr>
            </w:pPr>
            <w:r>
              <w:rPr>
                <w:color w:val="231F20"/>
                <w:sz w:val="20"/>
              </w:rPr>
              <w:t>2.0</w:t>
            </w:r>
          </w:p>
        </w:tc>
      </w:tr>
    </w:tbl>
    <w:p w:rsidR="0051318F" w:rsidRDefault="00554FE9">
      <w:pPr>
        <w:pStyle w:val="BodyText"/>
        <w:spacing w:before="61"/>
        <w:ind w:left="834"/>
      </w:pPr>
      <w:r>
        <w:rPr>
          <w:color w:val="231F20"/>
        </w:rPr>
        <w:t>* Note: Executives’ remuneration is inclusive of superannuation.</w:t>
      </w:r>
    </w:p>
    <w:p w:rsidR="0051318F" w:rsidRDefault="0051318F">
      <w:pPr>
        <w:pStyle w:val="BodyText"/>
      </w:pPr>
    </w:p>
    <w:p w:rsidR="0051318F" w:rsidRDefault="0051318F">
      <w:pPr>
        <w:pStyle w:val="BodyText"/>
      </w:pPr>
    </w:p>
    <w:p w:rsidR="0051318F" w:rsidRDefault="00554FE9">
      <w:pPr>
        <w:pStyle w:val="BodyText"/>
        <w:spacing w:before="6"/>
        <w:rPr>
          <w:sz w:val="10"/>
        </w:rPr>
      </w:pPr>
      <w:r>
        <w:rPr>
          <w:noProof/>
        </w:rPr>
        <w:pict>
          <v:shape id="_x0000_s1026" type="#_x0000_t202" alt="" style="position:absolute;margin-left:36pt;margin-top:7.25pt;width:523.3pt;height:24.8pt;z-index:-251539456;mso-wrap-style:square;mso-wrap-edited:f;mso-width-percent:0;mso-height-percent:0;mso-wrap-distance-left:0;mso-wrap-distance-right:0;mso-position-horizontal-relative:page;mso-width-percent:0;mso-height-percent:0;v-text-anchor:top" fillcolor="#231f20" stroked="f">
            <v:textbox inset="0,0,0,0">
              <w:txbxContent>
                <w:p w:rsidR="0051318F" w:rsidRDefault="00554FE9">
                  <w:pPr>
                    <w:tabs>
                      <w:tab w:val="left" w:pos="5897"/>
                      <w:tab w:val="left" w:pos="7740"/>
                      <w:tab w:val="left" w:pos="9922"/>
                    </w:tabs>
                    <w:spacing w:before="113"/>
                    <w:ind w:left="3609"/>
                    <w:rPr>
                      <w:b/>
                      <w:sz w:val="20"/>
                    </w:rPr>
                  </w:pPr>
                  <w:r>
                    <w:rPr>
                      <w:b/>
                      <w:color w:val="FFFFFF"/>
                      <w:sz w:val="20"/>
                    </w:rPr>
                    <w:t>Male</w:t>
                  </w:r>
                  <w:r>
                    <w:rPr>
                      <w:b/>
                      <w:color w:val="FFFFFF"/>
                      <w:sz w:val="20"/>
                    </w:rPr>
                    <w:tab/>
                    <w:t>Female</w:t>
                  </w:r>
                  <w:r>
                    <w:rPr>
                      <w:b/>
                      <w:color w:val="FFFFFF"/>
                      <w:sz w:val="20"/>
                    </w:rPr>
                    <w:tab/>
                    <w:t>Self-described</w:t>
                  </w:r>
                  <w:r>
                    <w:rPr>
                      <w:b/>
                      <w:color w:val="FFFFFF"/>
                      <w:sz w:val="20"/>
                    </w:rPr>
                    <w:tab/>
                  </w:r>
                  <w:r>
                    <w:rPr>
                      <w:b/>
                      <w:color w:val="FFFFFF"/>
                      <w:spacing w:val="-3"/>
                      <w:sz w:val="20"/>
                    </w:rPr>
                    <w:t>Total</w:t>
                  </w:r>
                </w:p>
              </w:txbxContent>
            </v:textbox>
            <w10:wrap type="topAndBottom" anchorx="page"/>
          </v:shape>
        </w:pict>
      </w:r>
    </w:p>
    <w:p w:rsidR="0051318F" w:rsidRDefault="0051318F">
      <w:pPr>
        <w:pStyle w:val="BodyText"/>
        <w:spacing w:before="3"/>
        <w:rPr>
          <w:sz w:val="24"/>
        </w:rPr>
      </w:pPr>
    </w:p>
    <w:tbl>
      <w:tblPr>
        <w:tblW w:w="0" w:type="auto"/>
        <w:tblInd w:w="727" w:type="dxa"/>
        <w:tblLayout w:type="fixed"/>
        <w:tblCellMar>
          <w:left w:w="0" w:type="dxa"/>
          <w:right w:w="0" w:type="dxa"/>
        </w:tblCellMar>
        <w:tblLook w:val="01E0" w:firstRow="1" w:lastRow="1" w:firstColumn="1" w:lastColumn="1" w:noHBand="0" w:noVBand="0"/>
      </w:tblPr>
      <w:tblGrid>
        <w:gridCol w:w="1584"/>
        <w:gridCol w:w="1648"/>
        <w:gridCol w:w="938"/>
        <w:gridCol w:w="1593"/>
        <w:gridCol w:w="938"/>
        <w:gridCol w:w="1593"/>
        <w:gridCol w:w="1315"/>
        <w:gridCol w:w="851"/>
      </w:tblGrid>
      <w:tr w:rsidR="0051318F">
        <w:trPr>
          <w:trHeight w:val="289"/>
        </w:trPr>
        <w:tc>
          <w:tcPr>
            <w:tcW w:w="1584" w:type="dxa"/>
            <w:tcBorders>
              <w:bottom w:val="single" w:sz="4" w:space="0" w:color="231F20"/>
            </w:tcBorders>
          </w:tcPr>
          <w:p w:rsidR="0051318F" w:rsidRDefault="0051318F">
            <w:pPr>
              <w:pStyle w:val="TableParagraph"/>
              <w:spacing w:before="0"/>
              <w:rPr>
                <w:rFonts w:ascii="Times New Roman"/>
                <w:sz w:val="20"/>
              </w:rPr>
            </w:pPr>
          </w:p>
        </w:tc>
        <w:tc>
          <w:tcPr>
            <w:tcW w:w="1648" w:type="dxa"/>
            <w:tcBorders>
              <w:bottom w:val="single" w:sz="4" w:space="0" w:color="231F20"/>
            </w:tcBorders>
          </w:tcPr>
          <w:p w:rsidR="0051318F" w:rsidRDefault="00554FE9">
            <w:pPr>
              <w:pStyle w:val="TableParagraph"/>
              <w:spacing w:before="0" w:line="223" w:lineRule="exact"/>
              <w:ind w:right="442"/>
              <w:jc w:val="right"/>
              <w:rPr>
                <w:b/>
                <w:sz w:val="20"/>
              </w:rPr>
            </w:pPr>
            <w:r>
              <w:rPr>
                <w:b/>
                <w:color w:val="231F20"/>
                <w:sz w:val="20"/>
              </w:rPr>
              <w:t>Headcount</w:t>
            </w:r>
          </w:p>
        </w:tc>
        <w:tc>
          <w:tcPr>
            <w:tcW w:w="938" w:type="dxa"/>
            <w:tcBorders>
              <w:bottom w:val="single" w:sz="4" w:space="0" w:color="231F20"/>
            </w:tcBorders>
          </w:tcPr>
          <w:p w:rsidR="0051318F" w:rsidRDefault="00554FE9">
            <w:pPr>
              <w:pStyle w:val="TableParagraph"/>
              <w:spacing w:before="0" w:line="223" w:lineRule="exact"/>
              <w:ind w:right="113"/>
              <w:jc w:val="right"/>
              <w:rPr>
                <w:b/>
                <w:sz w:val="20"/>
              </w:rPr>
            </w:pPr>
            <w:r>
              <w:rPr>
                <w:b/>
                <w:color w:val="231F20"/>
                <w:sz w:val="20"/>
              </w:rPr>
              <w:t>FTE</w:t>
            </w:r>
          </w:p>
        </w:tc>
        <w:tc>
          <w:tcPr>
            <w:tcW w:w="1593" w:type="dxa"/>
            <w:tcBorders>
              <w:bottom w:val="single" w:sz="4" w:space="0" w:color="231F20"/>
            </w:tcBorders>
          </w:tcPr>
          <w:p w:rsidR="0051318F" w:rsidRDefault="00554FE9">
            <w:pPr>
              <w:pStyle w:val="TableParagraph"/>
              <w:spacing w:before="0" w:line="223" w:lineRule="exact"/>
              <w:ind w:right="440"/>
              <w:jc w:val="right"/>
              <w:rPr>
                <w:b/>
                <w:sz w:val="20"/>
              </w:rPr>
            </w:pPr>
            <w:r>
              <w:rPr>
                <w:b/>
                <w:color w:val="231F20"/>
                <w:sz w:val="20"/>
              </w:rPr>
              <w:t>Headcount</w:t>
            </w:r>
          </w:p>
        </w:tc>
        <w:tc>
          <w:tcPr>
            <w:tcW w:w="938" w:type="dxa"/>
            <w:tcBorders>
              <w:bottom w:val="single" w:sz="4" w:space="0" w:color="231F20"/>
            </w:tcBorders>
          </w:tcPr>
          <w:p w:rsidR="0051318F" w:rsidRDefault="00554FE9">
            <w:pPr>
              <w:pStyle w:val="TableParagraph"/>
              <w:spacing w:before="0" w:line="223" w:lineRule="exact"/>
              <w:ind w:right="112"/>
              <w:jc w:val="right"/>
              <w:rPr>
                <w:b/>
                <w:sz w:val="20"/>
              </w:rPr>
            </w:pPr>
            <w:r>
              <w:rPr>
                <w:b/>
                <w:color w:val="231F20"/>
                <w:sz w:val="20"/>
              </w:rPr>
              <w:t>FTE</w:t>
            </w:r>
          </w:p>
        </w:tc>
        <w:tc>
          <w:tcPr>
            <w:tcW w:w="1593" w:type="dxa"/>
            <w:tcBorders>
              <w:bottom w:val="single" w:sz="4" w:space="0" w:color="231F20"/>
            </w:tcBorders>
          </w:tcPr>
          <w:p w:rsidR="0051318F" w:rsidRDefault="00554FE9">
            <w:pPr>
              <w:pStyle w:val="TableParagraph"/>
              <w:spacing w:before="0" w:line="223" w:lineRule="exact"/>
              <w:ind w:right="439"/>
              <w:jc w:val="right"/>
              <w:rPr>
                <w:b/>
                <w:sz w:val="20"/>
              </w:rPr>
            </w:pPr>
            <w:r>
              <w:rPr>
                <w:b/>
                <w:color w:val="231F20"/>
                <w:sz w:val="20"/>
              </w:rPr>
              <w:t>Headcount</w:t>
            </w:r>
          </w:p>
        </w:tc>
        <w:tc>
          <w:tcPr>
            <w:tcW w:w="1315" w:type="dxa"/>
            <w:tcBorders>
              <w:bottom w:val="single" w:sz="4" w:space="0" w:color="231F20"/>
            </w:tcBorders>
          </w:tcPr>
          <w:p w:rsidR="0051318F" w:rsidRDefault="00554FE9">
            <w:pPr>
              <w:pStyle w:val="TableParagraph"/>
              <w:spacing w:before="0" w:line="223" w:lineRule="exact"/>
              <w:ind w:right="487"/>
              <w:jc w:val="right"/>
              <w:rPr>
                <w:b/>
                <w:sz w:val="20"/>
              </w:rPr>
            </w:pPr>
            <w:r>
              <w:rPr>
                <w:b/>
                <w:color w:val="231F20"/>
                <w:sz w:val="20"/>
              </w:rPr>
              <w:t>FTE</w:t>
            </w:r>
          </w:p>
        </w:tc>
        <w:tc>
          <w:tcPr>
            <w:tcW w:w="851" w:type="dxa"/>
            <w:tcBorders>
              <w:bottom w:val="single" w:sz="4" w:space="0" w:color="231F20"/>
            </w:tcBorders>
          </w:tcPr>
          <w:p w:rsidR="0051318F" w:rsidRDefault="0051318F">
            <w:pPr>
              <w:pStyle w:val="TableParagraph"/>
              <w:spacing w:before="0"/>
              <w:rPr>
                <w:rFonts w:ascii="Times New Roman"/>
                <w:sz w:val="20"/>
              </w:rPr>
            </w:pPr>
          </w:p>
        </w:tc>
      </w:tr>
      <w:tr w:rsidR="0051318F">
        <w:trPr>
          <w:trHeight w:val="362"/>
        </w:trPr>
        <w:tc>
          <w:tcPr>
            <w:tcW w:w="1584" w:type="dxa"/>
            <w:tcBorders>
              <w:top w:val="single" w:sz="4" w:space="0" w:color="231F20"/>
              <w:bottom w:val="single" w:sz="4" w:space="0" w:color="231F20"/>
            </w:tcBorders>
          </w:tcPr>
          <w:p w:rsidR="0051318F" w:rsidRDefault="00554FE9">
            <w:pPr>
              <w:pStyle w:val="TableParagraph"/>
              <w:ind w:left="113"/>
              <w:rPr>
                <w:b/>
                <w:sz w:val="20"/>
              </w:rPr>
            </w:pPr>
            <w:r>
              <w:rPr>
                <w:b/>
                <w:color w:val="231F20"/>
                <w:sz w:val="20"/>
              </w:rPr>
              <w:t>Classification</w:t>
            </w:r>
          </w:p>
        </w:tc>
        <w:tc>
          <w:tcPr>
            <w:tcW w:w="1648"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c>
          <w:tcPr>
            <w:tcW w:w="938"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c>
          <w:tcPr>
            <w:tcW w:w="1593"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c>
          <w:tcPr>
            <w:tcW w:w="938"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c>
          <w:tcPr>
            <w:tcW w:w="1593"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c>
          <w:tcPr>
            <w:tcW w:w="1315"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c>
          <w:tcPr>
            <w:tcW w:w="851" w:type="dxa"/>
            <w:tcBorders>
              <w:top w:val="single" w:sz="4" w:space="0" w:color="231F20"/>
              <w:bottom w:val="single" w:sz="4" w:space="0" w:color="231F20"/>
            </w:tcBorders>
          </w:tcPr>
          <w:p w:rsidR="0051318F" w:rsidRDefault="0051318F">
            <w:pPr>
              <w:pStyle w:val="TableParagraph"/>
              <w:spacing w:before="0"/>
              <w:rPr>
                <w:rFonts w:ascii="Times New Roman"/>
                <w:sz w:val="20"/>
              </w:rPr>
            </w:pPr>
          </w:p>
        </w:tc>
      </w:tr>
      <w:tr w:rsidR="0051318F">
        <w:trPr>
          <w:trHeight w:val="362"/>
        </w:trPr>
        <w:tc>
          <w:tcPr>
            <w:tcW w:w="1584" w:type="dxa"/>
            <w:tcBorders>
              <w:top w:val="single" w:sz="4" w:space="0" w:color="231F20"/>
              <w:bottom w:val="single" w:sz="4" w:space="0" w:color="231F20"/>
            </w:tcBorders>
          </w:tcPr>
          <w:p w:rsidR="0051318F" w:rsidRDefault="00554FE9">
            <w:pPr>
              <w:pStyle w:val="TableParagraph"/>
              <w:ind w:left="113"/>
              <w:rPr>
                <w:sz w:val="20"/>
              </w:rPr>
            </w:pPr>
            <w:r>
              <w:rPr>
                <w:color w:val="231F20"/>
                <w:sz w:val="20"/>
              </w:rPr>
              <w:t>Executive</w:t>
            </w:r>
          </w:p>
        </w:tc>
        <w:tc>
          <w:tcPr>
            <w:tcW w:w="1648" w:type="dxa"/>
            <w:tcBorders>
              <w:top w:val="single" w:sz="4" w:space="0" w:color="231F20"/>
              <w:bottom w:val="single" w:sz="4" w:space="0" w:color="231F20"/>
            </w:tcBorders>
          </w:tcPr>
          <w:p w:rsidR="0051318F" w:rsidRDefault="00554FE9">
            <w:pPr>
              <w:pStyle w:val="TableParagraph"/>
              <w:ind w:right="442"/>
              <w:jc w:val="right"/>
              <w:rPr>
                <w:sz w:val="20"/>
              </w:rPr>
            </w:pPr>
            <w:r>
              <w:rPr>
                <w:color w:val="231F20"/>
                <w:sz w:val="20"/>
              </w:rPr>
              <w:t>2</w:t>
            </w:r>
          </w:p>
        </w:tc>
        <w:tc>
          <w:tcPr>
            <w:tcW w:w="938" w:type="dxa"/>
            <w:tcBorders>
              <w:top w:val="single" w:sz="4" w:space="0" w:color="231F20"/>
              <w:bottom w:val="single" w:sz="4" w:space="0" w:color="231F20"/>
            </w:tcBorders>
          </w:tcPr>
          <w:p w:rsidR="0051318F" w:rsidRDefault="00554FE9">
            <w:pPr>
              <w:pStyle w:val="TableParagraph"/>
              <w:ind w:right="114"/>
              <w:jc w:val="right"/>
              <w:rPr>
                <w:sz w:val="20"/>
              </w:rPr>
            </w:pPr>
            <w:r>
              <w:rPr>
                <w:color w:val="231F20"/>
                <w:sz w:val="20"/>
              </w:rPr>
              <w:t>2.0</w:t>
            </w:r>
          </w:p>
        </w:tc>
        <w:tc>
          <w:tcPr>
            <w:tcW w:w="1593" w:type="dxa"/>
            <w:tcBorders>
              <w:top w:val="single" w:sz="4" w:space="0" w:color="231F20"/>
              <w:bottom w:val="single" w:sz="4" w:space="0" w:color="231F20"/>
            </w:tcBorders>
          </w:tcPr>
          <w:p w:rsidR="0051318F" w:rsidRDefault="00554FE9">
            <w:pPr>
              <w:pStyle w:val="TableParagraph"/>
              <w:ind w:right="440"/>
              <w:jc w:val="right"/>
              <w:rPr>
                <w:sz w:val="20"/>
              </w:rPr>
            </w:pPr>
            <w:r>
              <w:rPr>
                <w:color w:val="231F20"/>
                <w:sz w:val="20"/>
              </w:rPr>
              <w:t>–</w:t>
            </w:r>
          </w:p>
        </w:tc>
        <w:tc>
          <w:tcPr>
            <w:tcW w:w="938" w:type="dxa"/>
            <w:tcBorders>
              <w:top w:val="single" w:sz="4" w:space="0" w:color="231F20"/>
              <w:bottom w:val="single" w:sz="4" w:space="0" w:color="231F20"/>
            </w:tcBorders>
          </w:tcPr>
          <w:p w:rsidR="0051318F" w:rsidRDefault="00554FE9">
            <w:pPr>
              <w:pStyle w:val="TableParagraph"/>
              <w:ind w:right="112"/>
              <w:jc w:val="right"/>
              <w:rPr>
                <w:sz w:val="20"/>
              </w:rPr>
            </w:pPr>
            <w:r>
              <w:rPr>
                <w:color w:val="231F20"/>
                <w:sz w:val="20"/>
              </w:rPr>
              <w:t>–</w:t>
            </w:r>
          </w:p>
        </w:tc>
        <w:tc>
          <w:tcPr>
            <w:tcW w:w="1593" w:type="dxa"/>
            <w:tcBorders>
              <w:top w:val="single" w:sz="4" w:space="0" w:color="231F20"/>
              <w:bottom w:val="single" w:sz="4" w:space="0" w:color="231F20"/>
            </w:tcBorders>
          </w:tcPr>
          <w:p w:rsidR="0051318F" w:rsidRDefault="00554FE9">
            <w:pPr>
              <w:pStyle w:val="TableParagraph"/>
              <w:ind w:right="439"/>
              <w:jc w:val="right"/>
              <w:rPr>
                <w:sz w:val="20"/>
              </w:rPr>
            </w:pPr>
            <w:r>
              <w:rPr>
                <w:color w:val="231F20"/>
                <w:sz w:val="20"/>
              </w:rPr>
              <w:t>–</w:t>
            </w:r>
          </w:p>
        </w:tc>
        <w:tc>
          <w:tcPr>
            <w:tcW w:w="1315" w:type="dxa"/>
            <w:tcBorders>
              <w:top w:val="single" w:sz="4" w:space="0" w:color="231F20"/>
              <w:bottom w:val="single" w:sz="4" w:space="0" w:color="231F20"/>
            </w:tcBorders>
          </w:tcPr>
          <w:p w:rsidR="0051318F" w:rsidRDefault="00554FE9">
            <w:pPr>
              <w:pStyle w:val="TableParagraph"/>
              <w:ind w:right="488"/>
              <w:jc w:val="right"/>
              <w:rPr>
                <w:sz w:val="20"/>
              </w:rPr>
            </w:pPr>
            <w:r>
              <w:rPr>
                <w:color w:val="231F20"/>
                <w:sz w:val="20"/>
              </w:rPr>
              <w:t>–</w:t>
            </w:r>
          </w:p>
        </w:tc>
        <w:tc>
          <w:tcPr>
            <w:tcW w:w="851" w:type="dxa"/>
            <w:tcBorders>
              <w:top w:val="single" w:sz="4" w:space="0" w:color="231F20"/>
              <w:bottom w:val="single" w:sz="4" w:space="0" w:color="231F20"/>
            </w:tcBorders>
          </w:tcPr>
          <w:p w:rsidR="0051318F" w:rsidRDefault="00554FE9">
            <w:pPr>
              <w:pStyle w:val="TableParagraph"/>
              <w:ind w:left="498"/>
              <w:rPr>
                <w:b/>
                <w:sz w:val="20"/>
              </w:rPr>
            </w:pPr>
            <w:r>
              <w:rPr>
                <w:b/>
                <w:color w:val="231F20"/>
                <w:sz w:val="20"/>
              </w:rPr>
              <w:t>2.0</w:t>
            </w:r>
          </w:p>
        </w:tc>
      </w:tr>
    </w:tbl>
    <w:p w:rsidR="0051318F" w:rsidRDefault="0051318F">
      <w:pPr>
        <w:rPr>
          <w:sz w:val="20"/>
        </w:rPr>
        <w:sectPr w:rsidR="0051318F">
          <w:pgSz w:w="11910" w:h="16840"/>
          <w:pgMar w:top="580" w:right="0" w:bottom="680" w:left="0" w:header="0" w:footer="453" w:gutter="0"/>
          <w:cols w:space="720"/>
        </w:sectPr>
      </w:pPr>
    </w:p>
    <w:p w:rsidR="0051318F" w:rsidRDefault="00554FE9">
      <w:pPr>
        <w:pStyle w:val="Heading3"/>
        <w:spacing w:before="80"/>
      </w:pPr>
      <w:r>
        <w:rPr>
          <w:color w:val="231F20"/>
        </w:rPr>
        <w:lastRenderedPageBreak/>
        <w:t>Appendix 5: Statutory compliance and other information</w:t>
      </w:r>
    </w:p>
    <w:p w:rsidR="0051318F" w:rsidRDefault="0051318F">
      <w:pPr>
        <w:pStyle w:val="BodyText"/>
        <w:spacing w:before="8"/>
        <w:rPr>
          <w:b/>
          <w:sz w:val="25"/>
        </w:rPr>
      </w:pPr>
    </w:p>
    <w:p w:rsidR="0051318F" w:rsidRDefault="00554FE9">
      <w:pPr>
        <w:pStyle w:val="Heading4"/>
      </w:pPr>
      <w:r>
        <w:rPr>
          <w:color w:val="231F20"/>
        </w:rPr>
        <w:t>Environmental performance</w:t>
      </w:r>
    </w:p>
    <w:p w:rsidR="0051318F" w:rsidRDefault="00554FE9">
      <w:pPr>
        <w:pStyle w:val="BodyText"/>
        <w:spacing w:before="172" w:line="249" w:lineRule="auto"/>
        <w:ind w:left="720" w:right="1109"/>
      </w:pPr>
      <w:r>
        <w:rPr>
          <w:color w:val="231F20"/>
        </w:rPr>
        <w:t>As a new Authority that commenced full operations on 1 July 2019, the Portable Long Service Benefits Authority (the</w:t>
      </w:r>
      <w:r>
        <w:rPr>
          <w:color w:val="231F20"/>
          <w:spacing w:val="-14"/>
        </w:rPr>
        <w:t xml:space="preserve"> </w:t>
      </w:r>
      <w:r>
        <w:rPr>
          <w:color w:val="231F20"/>
        </w:rPr>
        <w:t>Authority)</w:t>
      </w:r>
      <w:r>
        <w:rPr>
          <w:color w:val="231F20"/>
          <w:spacing w:val="-2"/>
        </w:rPr>
        <w:t xml:space="preserve"> </w:t>
      </w:r>
      <w:r>
        <w:rPr>
          <w:color w:val="231F20"/>
        </w:rPr>
        <w:t>did</w:t>
      </w:r>
      <w:r>
        <w:rPr>
          <w:color w:val="231F20"/>
          <w:spacing w:val="-4"/>
        </w:rPr>
        <w:t xml:space="preserve"> </w:t>
      </w:r>
      <w:r>
        <w:rPr>
          <w:color w:val="231F20"/>
        </w:rPr>
        <w:t>not</w:t>
      </w:r>
      <w:r>
        <w:rPr>
          <w:color w:val="231F20"/>
          <w:spacing w:val="-3"/>
        </w:rPr>
        <w:t xml:space="preserve"> </w:t>
      </w:r>
      <w:r>
        <w:rPr>
          <w:color w:val="231F20"/>
        </w:rPr>
        <w:t>have</w:t>
      </w:r>
      <w:r>
        <w:rPr>
          <w:color w:val="231F20"/>
          <w:spacing w:val="-4"/>
        </w:rPr>
        <w:t xml:space="preserve"> </w:t>
      </w:r>
      <w:r>
        <w:rPr>
          <w:color w:val="231F20"/>
        </w:rPr>
        <w:t>any</w:t>
      </w:r>
      <w:r>
        <w:rPr>
          <w:color w:val="231F20"/>
          <w:spacing w:val="-3"/>
        </w:rPr>
        <w:t xml:space="preserve"> </w:t>
      </w:r>
      <w:r>
        <w:rPr>
          <w:color w:val="231F20"/>
        </w:rPr>
        <w:t>available</w:t>
      </w:r>
      <w:r>
        <w:rPr>
          <w:color w:val="231F20"/>
          <w:spacing w:val="-4"/>
        </w:rPr>
        <w:t xml:space="preserve"> </w:t>
      </w:r>
      <w:r>
        <w:rPr>
          <w:color w:val="231F20"/>
        </w:rPr>
        <w:t>data</w:t>
      </w:r>
      <w:r>
        <w:rPr>
          <w:color w:val="231F20"/>
          <w:spacing w:val="-4"/>
        </w:rPr>
        <w:t xml:space="preserve"> </w:t>
      </w:r>
      <w:r>
        <w:rPr>
          <w:color w:val="231F20"/>
        </w:rPr>
        <w:t>on</w:t>
      </w:r>
      <w:r>
        <w:rPr>
          <w:color w:val="231F20"/>
          <w:spacing w:val="-3"/>
        </w:rPr>
        <w:t xml:space="preserve"> </w:t>
      </w:r>
      <w:r>
        <w:rPr>
          <w:color w:val="231F20"/>
        </w:rPr>
        <w:t>environmental</w:t>
      </w:r>
      <w:r>
        <w:rPr>
          <w:color w:val="231F20"/>
          <w:spacing w:val="-4"/>
        </w:rPr>
        <w:t xml:space="preserve"> </w:t>
      </w:r>
      <w:r>
        <w:rPr>
          <w:color w:val="231F20"/>
        </w:rPr>
        <w:t>performance</w:t>
      </w:r>
      <w:r>
        <w:rPr>
          <w:color w:val="231F20"/>
          <w:spacing w:val="-3"/>
        </w:rPr>
        <w:t xml:space="preserve"> </w:t>
      </w:r>
      <w:r>
        <w:rPr>
          <w:color w:val="231F20"/>
        </w:rPr>
        <w:t>this</w:t>
      </w:r>
      <w:r>
        <w:rPr>
          <w:color w:val="231F20"/>
          <w:spacing w:val="-3"/>
        </w:rPr>
        <w:t xml:space="preserve"> year.</w:t>
      </w:r>
      <w:r>
        <w:rPr>
          <w:color w:val="231F20"/>
          <w:spacing w:val="-6"/>
        </w:rPr>
        <w:t xml:space="preserve"> </w:t>
      </w:r>
      <w:r>
        <w:rPr>
          <w:color w:val="231F20"/>
        </w:rPr>
        <w:t>The</w:t>
      </w:r>
      <w:r>
        <w:rPr>
          <w:color w:val="231F20"/>
          <w:spacing w:val="-13"/>
        </w:rPr>
        <w:t xml:space="preserve"> </w:t>
      </w:r>
      <w:r>
        <w:rPr>
          <w:color w:val="231F20"/>
        </w:rPr>
        <w:t>Authority</w:t>
      </w:r>
      <w:r>
        <w:rPr>
          <w:color w:val="231F20"/>
          <w:spacing w:val="-3"/>
        </w:rPr>
        <w:t xml:space="preserve"> </w:t>
      </w:r>
      <w:r>
        <w:rPr>
          <w:color w:val="231F20"/>
        </w:rPr>
        <w:t>is</w:t>
      </w:r>
      <w:r>
        <w:rPr>
          <w:color w:val="231F20"/>
          <w:spacing w:val="-2"/>
        </w:rPr>
        <w:t xml:space="preserve"> </w:t>
      </w:r>
      <w:r>
        <w:rPr>
          <w:color w:val="231F20"/>
        </w:rPr>
        <w:t>committed</w:t>
      </w:r>
    </w:p>
    <w:p w:rsidR="0051318F" w:rsidRDefault="00554FE9">
      <w:pPr>
        <w:pStyle w:val="BodyText"/>
        <w:spacing w:before="1" w:line="249" w:lineRule="auto"/>
        <w:ind w:left="720" w:right="752"/>
      </w:pPr>
      <w:r>
        <w:rPr>
          <w:color w:val="231F20"/>
        </w:rPr>
        <w:t>to</w:t>
      </w:r>
      <w:r>
        <w:rPr>
          <w:color w:val="231F20"/>
          <w:spacing w:val="-5"/>
        </w:rPr>
        <w:t xml:space="preserve"> </w:t>
      </w:r>
      <w:r>
        <w:rPr>
          <w:color w:val="231F20"/>
        </w:rPr>
        <w:t>ensuring</w:t>
      </w:r>
      <w:r>
        <w:rPr>
          <w:color w:val="231F20"/>
          <w:spacing w:val="-6"/>
        </w:rPr>
        <w:t xml:space="preserve"> </w:t>
      </w:r>
      <w:r>
        <w:rPr>
          <w:color w:val="231F20"/>
        </w:rPr>
        <w:t>its</w:t>
      </w:r>
      <w:r>
        <w:rPr>
          <w:color w:val="231F20"/>
          <w:spacing w:val="-5"/>
        </w:rPr>
        <w:t xml:space="preserve"> </w:t>
      </w:r>
      <w:r>
        <w:rPr>
          <w:color w:val="231F20"/>
        </w:rPr>
        <w:t>compliance</w:t>
      </w:r>
      <w:r>
        <w:rPr>
          <w:color w:val="231F20"/>
          <w:spacing w:val="-5"/>
        </w:rPr>
        <w:t xml:space="preserve"> </w:t>
      </w:r>
      <w:r>
        <w:rPr>
          <w:color w:val="231F20"/>
        </w:rPr>
        <w:t>with</w:t>
      </w:r>
      <w:r>
        <w:rPr>
          <w:color w:val="231F20"/>
          <w:spacing w:val="-5"/>
        </w:rPr>
        <w:t xml:space="preserve"> </w:t>
      </w:r>
      <w:r>
        <w:rPr>
          <w:color w:val="231F20"/>
        </w:rPr>
        <w:t>environmental</w:t>
      </w:r>
      <w:r>
        <w:rPr>
          <w:color w:val="231F20"/>
          <w:spacing w:val="-6"/>
        </w:rPr>
        <w:t xml:space="preserve"> </w:t>
      </w:r>
      <w:r>
        <w:rPr>
          <w:color w:val="231F20"/>
        </w:rPr>
        <w:t>performance</w:t>
      </w:r>
      <w:r>
        <w:rPr>
          <w:color w:val="231F20"/>
          <w:spacing w:val="-5"/>
        </w:rPr>
        <w:t xml:space="preserve"> </w:t>
      </w:r>
      <w:r>
        <w:rPr>
          <w:color w:val="231F20"/>
        </w:rPr>
        <w:t>requirements</w:t>
      </w:r>
      <w:r>
        <w:rPr>
          <w:color w:val="231F20"/>
          <w:spacing w:val="-5"/>
        </w:rPr>
        <w:t xml:space="preserve"> </w:t>
      </w:r>
      <w:r>
        <w:rPr>
          <w:color w:val="231F20"/>
        </w:rPr>
        <w:t>in</w:t>
      </w:r>
      <w:r>
        <w:rPr>
          <w:color w:val="231F20"/>
          <w:spacing w:val="-5"/>
        </w:rPr>
        <w:t xml:space="preserve"> </w:t>
      </w:r>
      <w:r>
        <w:rPr>
          <w:color w:val="231F20"/>
        </w:rPr>
        <w:t>2019–20.</w:t>
      </w:r>
      <w:r>
        <w:rPr>
          <w:color w:val="231F20"/>
          <w:spacing w:val="-6"/>
        </w:rPr>
        <w:t xml:space="preserve"> </w:t>
      </w:r>
      <w:r>
        <w:rPr>
          <w:color w:val="231F20"/>
        </w:rPr>
        <w:t>We</w:t>
      </w:r>
      <w:r>
        <w:rPr>
          <w:color w:val="231F20"/>
          <w:spacing w:val="-5"/>
        </w:rPr>
        <w:t xml:space="preserve"> </w:t>
      </w:r>
      <w:r>
        <w:rPr>
          <w:color w:val="231F20"/>
        </w:rPr>
        <w:t>will</w:t>
      </w:r>
      <w:r>
        <w:rPr>
          <w:color w:val="231F20"/>
          <w:spacing w:val="-6"/>
        </w:rPr>
        <w:t xml:space="preserve"> </w:t>
      </w:r>
      <w:r>
        <w:rPr>
          <w:color w:val="231F20"/>
        </w:rPr>
        <w:t>incorporate</w:t>
      </w:r>
      <w:r>
        <w:rPr>
          <w:color w:val="231F20"/>
          <w:spacing w:val="-5"/>
        </w:rPr>
        <w:t xml:space="preserve"> </w:t>
      </w:r>
      <w:r>
        <w:rPr>
          <w:color w:val="231F20"/>
        </w:rPr>
        <w:t>our</w:t>
      </w:r>
      <w:r>
        <w:rPr>
          <w:color w:val="231F20"/>
          <w:spacing w:val="-6"/>
        </w:rPr>
        <w:t xml:space="preserve"> </w:t>
      </w:r>
      <w:r>
        <w:rPr>
          <w:color w:val="231F20"/>
        </w:rPr>
        <w:t>activities with the existing Environmental Management System in our co-location with other Victorian Government</w:t>
      </w:r>
      <w:r>
        <w:rPr>
          <w:color w:val="231F20"/>
          <w:spacing w:val="-31"/>
        </w:rPr>
        <w:t xml:space="preserve"> </w:t>
      </w:r>
      <w:r>
        <w:rPr>
          <w:color w:val="231F20"/>
        </w:rPr>
        <w:t>agencies</w:t>
      </w:r>
    </w:p>
    <w:p w:rsidR="0051318F" w:rsidRDefault="00554FE9">
      <w:pPr>
        <w:pStyle w:val="BodyText"/>
        <w:spacing w:before="2"/>
        <w:ind w:left="720"/>
      </w:pPr>
      <w:r>
        <w:rPr>
          <w:color w:val="231F20"/>
        </w:rPr>
        <w:t>in our Bendigo office.</w:t>
      </w:r>
    </w:p>
    <w:p w:rsidR="0051318F" w:rsidRDefault="0051318F">
      <w:pPr>
        <w:pStyle w:val="BodyText"/>
        <w:spacing w:before="2"/>
        <w:rPr>
          <w:sz w:val="27"/>
        </w:rPr>
      </w:pPr>
    </w:p>
    <w:p w:rsidR="0051318F" w:rsidRDefault="00554FE9">
      <w:pPr>
        <w:ind w:left="720"/>
        <w:rPr>
          <w:rFonts w:ascii="Arial-BoldItalicMT"/>
          <w:b/>
          <w:i/>
          <w:sz w:val="24"/>
        </w:rPr>
      </w:pPr>
      <w:r>
        <w:rPr>
          <w:b/>
          <w:color w:val="231F20"/>
          <w:sz w:val="24"/>
        </w:rPr>
        <w:t xml:space="preserve">Compliance with the </w:t>
      </w:r>
      <w:r>
        <w:rPr>
          <w:rFonts w:ascii="Arial-BoldItalicMT"/>
          <w:b/>
          <w:i/>
          <w:color w:val="231F20"/>
          <w:sz w:val="24"/>
        </w:rPr>
        <w:t>Building Act 1993</w:t>
      </w:r>
    </w:p>
    <w:p w:rsidR="0051318F" w:rsidRDefault="00554FE9">
      <w:pPr>
        <w:pStyle w:val="BodyText"/>
        <w:spacing w:before="115" w:line="249" w:lineRule="auto"/>
        <w:ind w:left="720" w:right="860"/>
      </w:pPr>
      <w:r>
        <w:rPr>
          <w:color w:val="231F20"/>
        </w:rPr>
        <w:t xml:space="preserve">The Authority met all relevant compliance provisions of the </w:t>
      </w:r>
      <w:r>
        <w:rPr>
          <w:i/>
          <w:color w:val="231F20"/>
        </w:rPr>
        <w:t xml:space="preserve">Building Act 1993 </w:t>
      </w:r>
      <w:r>
        <w:rPr>
          <w:color w:val="231F20"/>
        </w:rPr>
        <w:t>(Vic) in our building and maintenance activities during the year.</w:t>
      </w:r>
    </w:p>
    <w:p w:rsidR="0051318F" w:rsidRDefault="0051318F">
      <w:pPr>
        <w:pStyle w:val="BodyText"/>
        <w:spacing w:before="5"/>
        <w:rPr>
          <w:sz w:val="26"/>
        </w:rPr>
      </w:pPr>
    </w:p>
    <w:p w:rsidR="0051318F" w:rsidRDefault="00554FE9">
      <w:pPr>
        <w:pStyle w:val="Heading4"/>
      </w:pPr>
      <w:r>
        <w:rPr>
          <w:color w:val="231F20"/>
        </w:rPr>
        <w:t>Capital projects / asset investment</w:t>
      </w:r>
    </w:p>
    <w:p w:rsidR="0051318F" w:rsidRDefault="00554FE9">
      <w:pPr>
        <w:pStyle w:val="BodyText"/>
        <w:spacing w:before="115" w:line="249" w:lineRule="auto"/>
        <w:ind w:left="720" w:right="1706"/>
      </w:pPr>
      <w:r>
        <w:rPr>
          <w:color w:val="231F20"/>
        </w:rPr>
        <w:t>During 2018/19 the Authority did not have any completed capital projects that met the disclosure threshold of $10 million or greater.</w:t>
      </w:r>
    </w:p>
    <w:p w:rsidR="0051318F" w:rsidRDefault="0051318F">
      <w:pPr>
        <w:pStyle w:val="BodyText"/>
        <w:spacing w:before="5"/>
        <w:rPr>
          <w:sz w:val="26"/>
        </w:rPr>
      </w:pPr>
    </w:p>
    <w:p w:rsidR="0051318F" w:rsidRDefault="00554FE9">
      <w:pPr>
        <w:pStyle w:val="Heading4"/>
      </w:pPr>
      <w:r>
        <w:rPr>
          <w:color w:val="231F20"/>
        </w:rPr>
        <w:t>Consultancies</w:t>
      </w:r>
    </w:p>
    <w:p w:rsidR="0051318F" w:rsidRDefault="00554FE9">
      <w:pPr>
        <w:pStyle w:val="Heading9"/>
        <w:spacing w:before="95"/>
      </w:pPr>
      <w:r>
        <w:rPr>
          <w:color w:val="414042"/>
        </w:rPr>
        <w:t>Details of consultancies (valued at $10 000 or greater)</w:t>
      </w:r>
    </w:p>
    <w:p w:rsidR="0051318F" w:rsidRDefault="00554FE9">
      <w:pPr>
        <w:pStyle w:val="BodyText"/>
        <w:spacing w:before="67"/>
        <w:ind w:left="720"/>
      </w:pPr>
      <w:r>
        <w:rPr>
          <w:color w:val="231F20"/>
        </w:rPr>
        <w:t>The Authority did not procure any consultancies val</w:t>
      </w:r>
      <w:r>
        <w:rPr>
          <w:color w:val="231F20"/>
        </w:rPr>
        <w:t>ued above $10,000 during the year.</w:t>
      </w:r>
    </w:p>
    <w:p w:rsidR="0051318F" w:rsidRDefault="00554FE9">
      <w:pPr>
        <w:pStyle w:val="Heading9"/>
        <w:spacing w:before="160"/>
      </w:pPr>
      <w:r>
        <w:rPr>
          <w:color w:val="414042"/>
        </w:rPr>
        <w:t>Details of consultancies under $10 000</w:t>
      </w:r>
    </w:p>
    <w:p w:rsidR="0051318F" w:rsidRDefault="00554FE9">
      <w:pPr>
        <w:pStyle w:val="BodyText"/>
        <w:spacing w:before="67"/>
        <w:ind w:left="720"/>
      </w:pPr>
      <w:r>
        <w:rPr>
          <w:color w:val="231F20"/>
        </w:rPr>
        <w:t>The Authority did not procure any consultancies valued under $10,000 during the year.</w:t>
      </w:r>
    </w:p>
    <w:p w:rsidR="0051318F" w:rsidRDefault="0051318F">
      <w:pPr>
        <w:pStyle w:val="BodyText"/>
        <w:spacing w:before="2"/>
        <w:rPr>
          <w:sz w:val="27"/>
        </w:rPr>
      </w:pPr>
    </w:p>
    <w:p w:rsidR="0051318F" w:rsidRDefault="00554FE9">
      <w:pPr>
        <w:pStyle w:val="Heading4"/>
      </w:pPr>
      <w:r>
        <w:rPr>
          <w:color w:val="231F20"/>
        </w:rPr>
        <w:t>Major contracts</w:t>
      </w:r>
    </w:p>
    <w:p w:rsidR="0051318F" w:rsidRDefault="00554FE9">
      <w:pPr>
        <w:pStyle w:val="BodyText"/>
        <w:spacing w:before="115"/>
        <w:ind w:left="720"/>
      </w:pPr>
      <w:r>
        <w:rPr>
          <w:color w:val="231F20"/>
        </w:rPr>
        <w:t>The Authority did not award any major contracts valued above $10 million or mor</w:t>
      </w:r>
      <w:r>
        <w:rPr>
          <w:color w:val="231F20"/>
        </w:rPr>
        <w:t>e during the 2018/19.</w:t>
      </w:r>
    </w:p>
    <w:p w:rsidR="0051318F" w:rsidRDefault="0051318F">
      <w:pPr>
        <w:pStyle w:val="BodyText"/>
        <w:spacing w:before="2"/>
        <w:rPr>
          <w:sz w:val="27"/>
        </w:rPr>
      </w:pPr>
    </w:p>
    <w:p w:rsidR="0051318F" w:rsidRDefault="00554FE9">
      <w:pPr>
        <w:pStyle w:val="Heading4"/>
      </w:pPr>
      <w:r>
        <w:rPr>
          <w:color w:val="231F20"/>
        </w:rPr>
        <w:t>Competitive Neutrality Policy</w:t>
      </w:r>
    </w:p>
    <w:p w:rsidR="0051318F" w:rsidRDefault="00554FE9">
      <w:pPr>
        <w:pStyle w:val="BodyText"/>
        <w:spacing w:before="115" w:line="249" w:lineRule="auto"/>
        <w:ind w:left="720" w:right="942"/>
      </w:pPr>
      <w:r>
        <w:rPr>
          <w:color w:val="231F20"/>
        </w:rPr>
        <w:t>Under the Competitive Neutrality Policy the guiding principle is that legislation, including future legislative proposals, should not restrict competition unless it can be demonstrated that:</w:t>
      </w:r>
    </w:p>
    <w:p w:rsidR="0051318F" w:rsidRDefault="00554FE9">
      <w:pPr>
        <w:pStyle w:val="ListParagraph"/>
        <w:numPr>
          <w:ilvl w:val="0"/>
          <w:numId w:val="16"/>
        </w:numPr>
        <w:tabs>
          <w:tab w:val="left" w:pos="1079"/>
          <w:tab w:val="left" w:pos="1080"/>
        </w:tabs>
        <w:spacing w:before="162"/>
        <w:rPr>
          <w:sz w:val="20"/>
        </w:rPr>
      </w:pPr>
      <w:r>
        <w:rPr>
          <w:color w:val="231F20"/>
          <w:sz w:val="20"/>
        </w:rPr>
        <w:t>the</w:t>
      </w:r>
      <w:r>
        <w:rPr>
          <w:color w:val="231F20"/>
          <w:spacing w:val="-5"/>
          <w:sz w:val="20"/>
        </w:rPr>
        <w:t xml:space="preserve"> </w:t>
      </w:r>
      <w:r>
        <w:rPr>
          <w:color w:val="231F20"/>
          <w:sz w:val="20"/>
        </w:rPr>
        <w:t>benefits</w:t>
      </w:r>
      <w:r>
        <w:rPr>
          <w:color w:val="231F20"/>
          <w:spacing w:val="-4"/>
          <w:sz w:val="20"/>
        </w:rPr>
        <w:t xml:space="preserve"> </w:t>
      </w:r>
      <w:r>
        <w:rPr>
          <w:color w:val="231F20"/>
          <w:sz w:val="20"/>
        </w:rPr>
        <w:t>of</w:t>
      </w:r>
      <w:r>
        <w:rPr>
          <w:color w:val="231F20"/>
          <w:spacing w:val="-4"/>
          <w:sz w:val="20"/>
        </w:rPr>
        <w:t xml:space="preserve"> </w:t>
      </w:r>
      <w:r>
        <w:rPr>
          <w:color w:val="231F20"/>
          <w:sz w:val="20"/>
        </w:rPr>
        <w:t>the</w:t>
      </w:r>
      <w:r>
        <w:rPr>
          <w:color w:val="231F20"/>
          <w:spacing w:val="-4"/>
          <w:sz w:val="20"/>
        </w:rPr>
        <w:t xml:space="preserve"> </w:t>
      </w:r>
      <w:r>
        <w:rPr>
          <w:color w:val="231F20"/>
          <w:sz w:val="20"/>
        </w:rPr>
        <w:t>restriction</w:t>
      </w:r>
      <w:r>
        <w:rPr>
          <w:color w:val="231F20"/>
          <w:spacing w:val="-5"/>
          <w:sz w:val="20"/>
        </w:rPr>
        <w:t xml:space="preserve"> </w:t>
      </w:r>
      <w:r>
        <w:rPr>
          <w:color w:val="231F20"/>
          <w:sz w:val="20"/>
        </w:rPr>
        <w:t>to</w:t>
      </w:r>
      <w:r>
        <w:rPr>
          <w:color w:val="231F20"/>
          <w:spacing w:val="-4"/>
          <w:sz w:val="20"/>
        </w:rPr>
        <w:t xml:space="preserve"> </w:t>
      </w:r>
      <w:r>
        <w:rPr>
          <w:color w:val="231F20"/>
          <w:sz w:val="20"/>
        </w:rPr>
        <w:t>the</w:t>
      </w:r>
      <w:r>
        <w:rPr>
          <w:color w:val="231F20"/>
          <w:spacing w:val="-4"/>
          <w:sz w:val="20"/>
        </w:rPr>
        <w:t xml:space="preserve"> </w:t>
      </w:r>
      <w:r>
        <w:rPr>
          <w:color w:val="231F20"/>
          <w:sz w:val="20"/>
        </w:rPr>
        <w:t>community</w:t>
      </w:r>
      <w:r>
        <w:rPr>
          <w:color w:val="231F20"/>
          <w:spacing w:val="-4"/>
          <w:sz w:val="20"/>
        </w:rPr>
        <w:t xml:space="preserve"> </w:t>
      </w:r>
      <w:r>
        <w:rPr>
          <w:color w:val="231F20"/>
          <w:sz w:val="20"/>
        </w:rPr>
        <w:t>as</w:t>
      </w:r>
      <w:r>
        <w:rPr>
          <w:color w:val="231F20"/>
          <w:spacing w:val="-5"/>
          <w:sz w:val="20"/>
        </w:rPr>
        <w:t xml:space="preserve"> </w:t>
      </w:r>
      <w:r>
        <w:rPr>
          <w:color w:val="231F20"/>
          <w:sz w:val="20"/>
        </w:rPr>
        <w:t>a</w:t>
      </w:r>
      <w:r>
        <w:rPr>
          <w:color w:val="231F20"/>
          <w:spacing w:val="-4"/>
          <w:sz w:val="20"/>
        </w:rPr>
        <w:t xml:space="preserve"> </w:t>
      </w:r>
      <w:r>
        <w:rPr>
          <w:color w:val="231F20"/>
          <w:sz w:val="20"/>
        </w:rPr>
        <w:t>whole</w:t>
      </w:r>
      <w:r>
        <w:rPr>
          <w:color w:val="231F20"/>
          <w:spacing w:val="-4"/>
          <w:sz w:val="20"/>
        </w:rPr>
        <w:t xml:space="preserve"> </w:t>
      </w:r>
      <w:r>
        <w:rPr>
          <w:color w:val="231F20"/>
          <w:sz w:val="20"/>
        </w:rPr>
        <w:t>outwe</w:t>
      </w:r>
      <w:r>
        <w:rPr>
          <w:color w:val="231F20"/>
          <w:sz w:val="20"/>
        </w:rPr>
        <w:t>igh</w:t>
      </w:r>
      <w:r>
        <w:rPr>
          <w:color w:val="231F20"/>
          <w:spacing w:val="-4"/>
          <w:sz w:val="20"/>
        </w:rPr>
        <w:t xml:space="preserve"> </w:t>
      </w:r>
      <w:r>
        <w:rPr>
          <w:color w:val="231F20"/>
          <w:sz w:val="20"/>
        </w:rPr>
        <w:t>the</w:t>
      </w:r>
      <w:r>
        <w:rPr>
          <w:color w:val="231F20"/>
          <w:spacing w:val="-4"/>
          <w:sz w:val="20"/>
        </w:rPr>
        <w:t xml:space="preserve"> </w:t>
      </w:r>
      <w:r>
        <w:rPr>
          <w:color w:val="231F20"/>
          <w:sz w:val="20"/>
        </w:rPr>
        <w:t>costs;</w:t>
      </w:r>
      <w:r>
        <w:rPr>
          <w:color w:val="231F20"/>
          <w:spacing w:val="-5"/>
          <w:sz w:val="20"/>
        </w:rPr>
        <w:t xml:space="preserve"> </w:t>
      </w:r>
      <w:r>
        <w:rPr>
          <w:color w:val="231F20"/>
          <w:spacing w:val="-2"/>
          <w:sz w:val="20"/>
        </w:rPr>
        <w:t>and</w:t>
      </w:r>
    </w:p>
    <w:p w:rsidR="0051318F" w:rsidRDefault="00554FE9">
      <w:pPr>
        <w:pStyle w:val="ListParagraph"/>
        <w:numPr>
          <w:ilvl w:val="0"/>
          <w:numId w:val="16"/>
        </w:numPr>
        <w:tabs>
          <w:tab w:val="left" w:pos="1079"/>
          <w:tab w:val="left" w:pos="1080"/>
        </w:tabs>
        <w:spacing w:before="113"/>
        <w:rPr>
          <w:sz w:val="20"/>
        </w:rPr>
      </w:pPr>
      <w:r>
        <w:rPr>
          <w:color w:val="231F20"/>
          <w:sz w:val="20"/>
        </w:rPr>
        <w:t>the</w:t>
      </w:r>
      <w:r>
        <w:rPr>
          <w:color w:val="231F20"/>
          <w:spacing w:val="-4"/>
          <w:sz w:val="20"/>
        </w:rPr>
        <w:t xml:space="preserve"> </w:t>
      </w:r>
      <w:r>
        <w:rPr>
          <w:color w:val="231F20"/>
          <w:sz w:val="20"/>
        </w:rPr>
        <w:t>objectives</w:t>
      </w:r>
      <w:r>
        <w:rPr>
          <w:color w:val="231F20"/>
          <w:spacing w:val="-4"/>
          <w:sz w:val="20"/>
        </w:rPr>
        <w:t xml:space="preserve"> </w:t>
      </w:r>
      <w:r>
        <w:rPr>
          <w:color w:val="231F20"/>
          <w:sz w:val="20"/>
        </w:rPr>
        <w:t>of</w:t>
      </w:r>
      <w:r>
        <w:rPr>
          <w:color w:val="231F20"/>
          <w:spacing w:val="-4"/>
          <w:sz w:val="20"/>
        </w:rPr>
        <w:t xml:space="preserve"> </w:t>
      </w:r>
      <w:r>
        <w:rPr>
          <w:color w:val="231F20"/>
          <w:sz w:val="20"/>
        </w:rPr>
        <w:t>the</w:t>
      </w:r>
      <w:r>
        <w:rPr>
          <w:color w:val="231F20"/>
          <w:spacing w:val="-3"/>
          <w:sz w:val="20"/>
        </w:rPr>
        <w:t xml:space="preserve"> </w:t>
      </w:r>
      <w:r>
        <w:rPr>
          <w:color w:val="231F20"/>
          <w:sz w:val="20"/>
        </w:rPr>
        <w:t>legislation</w:t>
      </w:r>
      <w:r>
        <w:rPr>
          <w:color w:val="231F20"/>
          <w:spacing w:val="-4"/>
          <w:sz w:val="20"/>
        </w:rPr>
        <w:t xml:space="preserve"> </w:t>
      </w:r>
      <w:r>
        <w:rPr>
          <w:color w:val="231F20"/>
          <w:sz w:val="20"/>
        </w:rPr>
        <w:t>can</w:t>
      </w:r>
      <w:r>
        <w:rPr>
          <w:color w:val="231F20"/>
          <w:spacing w:val="-3"/>
          <w:sz w:val="20"/>
        </w:rPr>
        <w:t xml:space="preserve"> </w:t>
      </w:r>
      <w:r>
        <w:rPr>
          <w:color w:val="231F20"/>
          <w:sz w:val="20"/>
        </w:rPr>
        <w:t>only</w:t>
      </w:r>
      <w:r>
        <w:rPr>
          <w:color w:val="231F20"/>
          <w:spacing w:val="-4"/>
          <w:sz w:val="20"/>
        </w:rPr>
        <w:t xml:space="preserve"> </w:t>
      </w:r>
      <w:r>
        <w:rPr>
          <w:color w:val="231F20"/>
          <w:sz w:val="20"/>
        </w:rPr>
        <w:t>be</w:t>
      </w:r>
      <w:r>
        <w:rPr>
          <w:color w:val="231F20"/>
          <w:spacing w:val="-4"/>
          <w:sz w:val="20"/>
        </w:rPr>
        <w:t xml:space="preserve"> </w:t>
      </w:r>
      <w:r>
        <w:rPr>
          <w:color w:val="231F20"/>
          <w:sz w:val="20"/>
        </w:rPr>
        <w:t>achieved</w:t>
      </w:r>
      <w:r>
        <w:rPr>
          <w:color w:val="231F20"/>
          <w:spacing w:val="-4"/>
          <w:sz w:val="20"/>
        </w:rPr>
        <w:t xml:space="preserve"> </w:t>
      </w:r>
      <w:r>
        <w:rPr>
          <w:color w:val="231F20"/>
          <w:sz w:val="20"/>
        </w:rPr>
        <w:t>by</w:t>
      </w:r>
      <w:r>
        <w:rPr>
          <w:color w:val="231F20"/>
          <w:spacing w:val="-4"/>
          <w:sz w:val="20"/>
        </w:rPr>
        <w:t xml:space="preserve"> </w:t>
      </w:r>
      <w:r>
        <w:rPr>
          <w:color w:val="231F20"/>
          <w:sz w:val="20"/>
        </w:rPr>
        <w:t>restricting</w:t>
      </w:r>
      <w:r>
        <w:rPr>
          <w:color w:val="231F20"/>
          <w:spacing w:val="-3"/>
          <w:sz w:val="20"/>
        </w:rPr>
        <w:t xml:space="preserve"> </w:t>
      </w:r>
      <w:r>
        <w:rPr>
          <w:color w:val="231F20"/>
          <w:sz w:val="20"/>
        </w:rPr>
        <w:t>competition.</w:t>
      </w:r>
    </w:p>
    <w:p w:rsidR="0051318F" w:rsidRDefault="00554FE9">
      <w:pPr>
        <w:pStyle w:val="BodyText"/>
        <w:spacing w:before="180"/>
        <w:ind w:left="720"/>
      </w:pPr>
      <w:r>
        <w:rPr>
          <w:color w:val="231F20"/>
        </w:rPr>
        <w:t>The Authority continues to comply with the requirements of the Competitive Neutrality Policy.</w:t>
      </w:r>
    </w:p>
    <w:p w:rsidR="0051318F" w:rsidRDefault="0051318F">
      <w:pPr>
        <w:sectPr w:rsidR="0051318F">
          <w:pgSz w:w="11910" w:h="16840"/>
          <w:pgMar w:top="560" w:right="0" w:bottom="680" w:left="0" w:header="0" w:footer="487" w:gutter="0"/>
          <w:cols w:space="720"/>
        </w:sectPr>
      </w:pPr>
    </w:p>
    <w:p w:rsidR="0051318F" w:rsidRDefault="00554FE9">
      <w:pPr>
        <w:pStyle w:val="Heading4"/>
        <w:spacing w:before="69"/>
      </w:pPr>
      <w:r>
        <w:rPr>
          <w:color w:val="231F20"/>
        </w:rPr>
        <w:lastRenderedPageBreak/>
        <w:t>Freedom of Information Requests</w:t>
      </w:r>
    </w:p>
    <w:p w:rsidR="0051318F" w:rsidRDefault="00554FE9">
      <w:pPr>
        <w:pStyle w:val="BodyText"/>
        <w:spacing w:before="115" w:line="427" w:lineRule="auto"/>
        <w:ind w:left="720" w:right="860"/>
      </w:pPr>
      <w:r>
        <w:rPr>
          <w:color w:val="231F20"/>
        </w:rPr>
        <w:t xml:space="preserve">The </w:t>
      </w:r>
      <w:r>
        <w:rPr>
          <w:i/>
          <w:color w:val="231F20"/>
        </w:rPr>
        <w:t xml:space="preserve">Freedom of Information Act 1982 </w:t>
      </w:r>
      <w:r>
        <w:rPr>
          <w:color w:val="231F20"/>
        </w:rPr>
        <w:t>(Vic) allows the public a right of access to documents held by the Authority</w:t>
      </w:r>
      <w:r>
        <w:rPr>
          <w:color w:val="231F20"/>
        </w:rPr>
        <w:t>. During the 2018/19 financial year, the Authority received no applications.</w:t>
      </w:r>
    </w:p>
    <w:p w:rsidR="0051318F" w:rsidRDefault="00554FE9">
      <w:pPr>
        <w:pStyle w:val="BodyText"/>
        <w:spacing w:before="1" w:line="249" w:lineRule="auto"/>
        <w:ind w:left="720" w:right="1109" w:hanging="1"/>
      </w:pPr>
      <w:r>
        <w:rPr>
          <w:color w:val="231F20"/>
        </w:rPr>
        <w:t xml:space="preserve">Access to documents may be obtained through written request to the Freedom of Information Officer, as detailed in s17 of the </w:t>
      </w:r>
      <w:r>
        <w:rPr>
          <w:i/>
          <w:color w:val="231F20"/>
        </w:rPr>
        <w:t xml:space="preserve">Freedom of Information Act 1982 </w:t>
      </w:r>
      <w:r>
        <w:rPr>
          <w:color w:val="231F20"/>
        </w:rPr>
        <w:t>(Vic). In summary, the</w:t>
      </w:r>
      <w:r>
        <w:rPr>
          <w:color w:val="231F20"/>
        </w:rPr>
        <w:t xml:space="preserve"> requirements for making a request are:</w:t>
      </w:r>
    </w:p>
    <w:p w:rsidR="0051318F" w:rsidRDefault="00554FE9">
      <w:pPr>
        <w:pStyle w:val="ListParagraph"/>
        <w:numPr>
          <w:ilvl w:val="0"/>
          <w:numId w:val="16"/>
        </w:numPr>
        <w:tabs>
          <w:tab w:val="left" w:pos="1080"/>
          <w:tab w:val="left" w:pos="1081"/>
        </w:tabs>
        <w:spacing w:before="161"/>
        <w:ind w:hanging="361"/>
        <w:rPr>
          <w:sz w:val="20"/>
        </w:rPr>
      </w:pPr>
      <w:r>
        <w:rPr>
          <w:color w:val="231F20"/>
          <w:sz w:val="20"/>
        </w:rPr>
        <w:t>it should be in</w:t>
      </w:r>
      <w:r>
        <w:rPr>
          <w:color w:val="231F20"/>
          <w:spacing w:val="-4"/>
          <w:sz w:val="20"/>
        </w:rPr>
        <w:t xml:space="preserve"> </w:t>
      </w:r>
      <w:r>
        <w:rPr>
          <w:color w:val="231F20"/>
          <w:sz w:val="20"/>
        </w:rPr>
        <w:t>writing;</w:t>
      </w:r>
    </w:p>
    <w:p w:rsidR="0051318F" w:rsidRDefault="00554FE9">
      <w:pPr>
        <w:pStyle w:val="ListParagraph"/>
        <w:numPr>
          <w:ilvl w:val="0"/>
          <w:numId w:val="16"/>
        </w:numPr>
        <w:tabs>
          <w:tab w:val="left" w:pos="1080"/>
          <w:tab w:val="left" w:pos="1081"/>
        </w:tabs>
        <w:spacing w:before="114"/>
        <w:ind w:hanging="361"/>
        <w:rPr>
          <w:sz w:val="20"/>
        </w:rPr>
      </w:pPr>
      <w:r>
        <w:rPr>
          <w:color w:val="231F20"/>
          <w:sz w:val="20"/>
        </w:rPr>
        <w:t>it should identify as clearly as possible which document is being requested;</w:t>
      </w:r>
      <w:r>
        <w:rPr>
          <w:color w:val="231F20"/>
          <w:spacing w:val="-15"/>
          <w:sz w:val="20"/>
        </w:rPr>
        <w:t xml:space="preserve"> </w:t>
      </w:r>
      <w:r>
        <w:rPr>
          <w:color w:val="231F20"/>
          <w:sz w:val="20"/>
        </w:rPr>
        <w:t>and</w:t>
      </w:r>
    </w:p>
    <w:p w:rsidR="0051318F" w:rsidRDefault="00554FE9">
      <w:pPr>
        <w:pStyle w:val="ListParagraph"/>
        <w:numPr>
          <w:ilvl w:val="0"/>
          <w:numId w:val="16"/>
        </w:numPr>
        <w:tabs>
          <w:tab w:val="left" w:pos="1080"/>
          <w:tab w:val="left" w:pos="1081"/>
        </w:tabs>
        <w:spacing w:before="113"/>
        <w:ind w:hanging="361"/>
        <w:rPr>
          <w:sz w:val="20"/>
        </w:rPr>
      </w:pPr>
      <w:r>
        <w:rPr>
          <w:color w:val="231F20"/>
          <w:sz w:val="20"/>
        </w:rPr>
        <w:t>it should be accompanied by the appropriate application fee (the fee may be waived in certain</w:t>
      </w:r>
      <w:r>
        <w:rPr>
          <w:color w:val="231F20"/>
          <w:spacing w:val="-27"/>
          <w:sz w:val="20"/>
        </w:rPr>
        <w:t xml:space="preserve"> </w:t>
      </w:r>
      <w:r>
        <w:rPr>
          <w:color w:val="231F20"/>
          <w:sz w:val="20"/>
        </w:rPr>
        <w:t>circumstances).</w:t>
      </w:r>
    </w:p>
    <w:p w:rsidR="0051318F" w:rsidRDefault="00554FE9">
      <w:pPr>
        <w:pStyle w:val="Heading9"/>
        <w:spacing w:before="100" w:line="290" w:lineRule="atLeast"/>
        <w:ind w:right="2364"/>
      </w:pPr>
      <w:r>
        <w:rPr>
          <w:color w:val="231F20"/>
        </w:rPr>
        <w:t xml:space="preserve">Requests for documents in the possession of the Authority should be addressed to: </w:t>
      </w:r>
      <w:r>
        <w:rPr>
          <w:color w:val="414042"/>
        </w:rPr>
        <w:t>Freedom of Information Officer</w:t>
      </w:r>
    </w:p>
    <w:p w:rsidR="0051318F" w:rsidRDefault="00554FE9">
      <w:pPr>
        <w:pStyle w:val="Heading9"/>
        <w:spacing w:before="17"/>
      </w:pPr>
      <w:r>
        <w:rPr>
          <w:color w:val="414042"/>
        </w:rPr>
        <w:t>Portable Long Service Authority</w:t>
      </w:r>
    </w:p>
    <w:p w:rsidR="0051318F" w:rsidRDefault="00554FE9">
      <w:pPr>
        <w:pStyle w:val="Heading9"/>
        <w:spacing w:before="10"/>
      </w:pPr>
      <w:r>
        <w:rPr>
          <w:color w:val="414042"/>
        </w:rPr>
        <w:t>Level 1, 56–60 King Street, Bendigo, Victoria 3550</w:t>
      </w:r>
    </w:p>
    <w:p w:rsidR="0051318F" w:rsidRDefault="00554FE9">
      <w:pPr>
        <w:spacing w:before="180"/>
        <w:ind w:left="720"/>
        <w:rPr>
          <w:sz w:val="20"/>
        </w:rPr>
      </w:pPr>
      <w:r>
        <w:rPr>
          <w:color w:val="231F20"/>
          <w:sz w:val="20"/>
        </w:rPr>
        <w:t xml:space="preserve">Requests can also be lodged online at </w:t>
      </w:r>
      <w:hyperlink r:id="rId20">
        <w:r>
          <w:rPr>
            <w:b/>
            <w:color w:val="231F20"/>
            <w:sz w:val="20"/>
          </w:rPr>
          <w:t>www.foi.vic.gov.au</w:t>
        </w:r>
        <w:r>
          <w:rPr>
            <w:color w:val="231F20"/>
            <w:sz w:val="20"/>
          </w:rPr>
          <w:t>.</w:t>
        </w:r>
      </w:hyperlink>
    </w:p>
    <w:p w:rsidR="0051318F" w:rsidRDefault="00554FE9">
      <w:pPr>
        <w:pStyle w:val="BodyText"/>
        <w:spacing w:before="180" w:line="249" w:lineRule="auto"/>
        <w:ind w:left="720" w:right="1820"/>
      </w:pPr>
      <w:r>
        <w:rPr>
          <w:color w:val="231F20"/>
        </w:rPr>
        <w:t>Access charges may also apply once documents have been processed and a decision on access is made for example, photocopying and search and retrieval charges.</w:t>
      </w:r>
    </w:p>
    <w:p w:rsidR="0051318F" w:rsidRDefault="00554FE9">
      <w:pPr>
        <w:spacing w:before="172"/>
        <w:ind w:left="720"/>
        <w:rPr>
          <w:sz w:val="20"/>
        </w:rPr>
      </w:pPr>
      <w:r>
        <w:rPr>
          <w:color w:val="231F20"/>
          <w:sz w:val="20"/>
        </w:rPr>
        <w:t>Further information regarding Freedom of Information c</w:t>
      </w:r>
      <w:r>
        <w:rPr>
          <w:color w:val="231F20"/>
          <w:sz w:val="20"/>
        </w:rPr>
        <w:t xml:space="preserve">an be found at </w:t>
      </w:r>
      <w:hyperlink r:id="rId21">
        <w:r>
          <w:rPr>
            <w:b/>
            <w:color w:val="231F20"/>
            <w:sz w:val="20"/>
          </w:rPr>
          <w:t>www.foi.vic.gov.au</w:t>
        </w:r>
        <w:r>
          <w:rPr>
            <w:color w:val="231F20"/>
            <w:sz w:val="20"/>
          </w:rPr>
          <w:t>.</w:t>
        </w:r>
      </w:hyperlink>
    </w:p>
    <w:p w:rsidR="0051318F" w:rsidRDefault="0051318F">
      <w:pPr>
        <w:pStyle w:val="BodyText"/>
        <w:spacing w:before="2"/>
        <w:rPr>
          <w:sz w:val="27"/>
        </w:rPr>
      </w:pPr>
    </w:p>
    <w:p w:rsidR="0051318F" w:rsidRDefault="00554FE9">
      <w:pPr>
        <w:pStyle w:val="Heading4"/>
      </w:pPr>
      <w:r>
        <w:rPr>
          <w:color w:val="231F20"/>
        </w:rPr>
        <w:t>Government advertising expenditure</w:t>
      </w:r>
    </w:p>
    <w:p w:rsidR="0051318F" w:rsidRDefault="00554FE9">
      <w:pPr>
        <w:pStyle w:val="BodyText"/>
        <w:spacing w:before="115" w:line="249" w:lineRule="auto"/>
        <w:ind w:left="720" w:right="860"/>
      </w:pPr>
      <w:r>
        <w:rPr>
          <w:color w:val="231F20"/>
        </w:rPr>
        <w:t>As a new Authority that commenced full operations on 1 July 2019, the Authority did not produce any advertising campaigns valued at $100,00</w:t>
      </w:r>
      <w:r>
        <w:rPr>
          <w:color w:val="231F20"/>
        </w:rPr>
        <w:t>0 or greater during the year.</w:t>
      </w:r>
    </w:p>
    <w:p w:rsidR="0051318F" w:rsidRDefault="0051318F">
      <w:pPr>
        <w:pStyle w:val="BodyText"/>
        <w:spacing w:before="5"/>
        <w:rPr>
          <w:sz w:val="26"/>
        </w:rPr>
      </w:pPr>
    </w:p>
    <w:p w:rsidR="0051318F" w:rsidRDefault="00554FE9">
      <w:pPr>
        <w:pStyle w:val="Heading4"/>
        <w:spacing w:before="1"/>
      </w:pPr>
      <w:r>
        <w:rPr>
          <w:color w:val="231F20"/>
        </w:rPr>
        <w:t>Information and communications technology (ICT) expenditure</w:t>
      </w:r>
    </w:p>
    <w:p w:rsidR="0051318F" w:rsidRDefault="00554FE9">
      <w:pPr>
        <w:pStyle w:val="BodyText"/>
        <w:spacing w:before="115"/>
        <w:ind w:left="720"/>
      </w:pPr>
      <w:r>
        <w:rPr>
          <w:color w:val="231F20"/>
        </w:rPr>
        <w:t>For the 2018/19 reporting period, the Authority did not incur any ICT expenditure.</w:t>
      </w:r>
    </w:p>
    <w:p w:rsidR="0051318F" w:rsidRDefault="0051318F">
      <w:pPr>
        <w:pStyle w:val="BodyText"/>
        <w:spacing w:before="2"/>
        <w:rPr>
          <w:sz w:val="27"/>
        </w:rPr>
      </w:pPr>
    </w:p>
    <w:p w:rsidR="0051318F" w:rsidRDefault="00554FE9">
      <w:pPr>
        <w:pStyle w:val="Heading4"/>
      </w:pPr>
      <w:r>
        <w:rPr>
          <w:color w:val="231F20"/>
        </w:rPr>
        <w:t>Grants payments</w:t>
      </w:r>
    </w:p>
    <w:p w:rsidR="0051318F" w:rsidRDefault="00554FE9">
      <w:pPr>
        <w:pStyle w:val="BodyText"/>
        <w:spacing w:before="115"/>
        <w:ind w:left="720"/>
      </w:pPr>
      <w:r>
        <w:rPr>
          <w:color w:val="231F20"/>
        </w:rPr>
        <w:t>The Authority did not provide any grant payments during the year.</w:t>
      </w:r>
    </w:p>
    <w:p w:rsidR="0051318F" w:rsidRDefault="0051318F">
      <w:pPr>
        <w:pStyle w:val="BodyText"/>
        <w:spacing w:before="2"/>
        <w:rPr>
          <w:sz w:val="27"/>
        </w:rPr>
      </w:pPr>
    </w:p>
    <w:p w:rsidR="0051318F" w:rsidRDefault="00554FE9">
      <w:pPr>
        <w:pStyle w:val="Heading4"/>
      </w:pPr>
      <w:r>
        <w:rPr>
          <w:color w:val="231F20"/>
        </w:rPr>
        <w:t>Machinery of government changes – direct costs</w:t>
      </w:r>
    </w:p>
    <w:p w:rsidR="0051318F" w:rsidRDefault="00554FE9">
      <w:pPr>
        <w:pStyle w:val="BodyText"/>
        <w:spacing w:before="115"/>
        <w:ind w:left="720"/>
      </w:pPr>
      <w:r>
        <w:rPr>
          <w:color w:val="231F20"/>
        </w:rPr>
        <w:t>There were no direct costs in relation to machinery of government changes during the 2018/19 financial year.</w:t>
      </w:r>
    </w:p>
    <w:p w:rsidR="0051318F" w:rsidRDefault="0051318F">
      <w:pPr>
        <w:pStyle w:val="BodyText"/>
        <w:spacing w:before="2"/>
        <w:rPr>
          <w:sz w:val="27"/>
        </w:rPr>
      </w:pPr>
    </w:p>
    <w:p w:rsidR="0051318F" w:rsidRDefault="00554FE9">
      <w:pPr>
        <w:pStyle w:val="Heading4"/>
      </w:pPr>
      <w:r>
        <w:rPr>
          <w:color w:val="231F20"/>
        </w:rPr>
        <w:t>Local Jobs First – implementation of the Victorian Industry Participation Policy</w:t>
      </w:r>
    </w:p>
    <w:p w:rsidR="0051318F" w:rsidRDefault="00554FE9">
      <w:pPr>
        <w:spacing w:before="115" w:line="249" w:lineRule="auto"/>
        <w:ind w:left="720" w:right="752"/>
        <w:rPr>
          <w:sz w:val="20"/>
        </w:rPr>
      </w:pPr>
      <w:r>
        <w:rPr>
          <w:color w:val="231F20"/>
          <w:sz w:val="20"/>
        </w:rPr>
        <w:t xml:space="preserve">In accordance to the </w:t>
      </w:r>
      <w:r>
        <w:rPr>
          <w:i/>
          <w:color w:val="231F20"/>
          <w:sz w:val="20"/>
        </w:rPr>
        <w:t xml:space="preserve">Victorian Industry Participation Policy Act 2003 </w:t>
      </w:r>
      <w:r>
        <w:rPr>
          <w:color w:val="231F20"/>
          <w:sz w:val="20"/>
        </w:rPr>
        <w:t xml:space="preserve">(Vic), the Authority is required to apply the Local Jobs First – Victorian Industry Participation Policy </w:t>
      </w:r>
      <w:r>
        <w:rPr>
          <w:color w:val="231F20"/>
          <w:sz w:val="20"/>
        </w:rPr>
        <w:t>(Local Jobs First – VIPP) in all procurement activities valued</w:t>
      </w:r>
    </w:p>
    <w:p w:rsidR="0051318F" w:rsidRDefault="00554FE9">
      <w:pPr>
        <w:pStyle w:val="BodyText"/>
        <w:spacing w:before="2"/>
        <w:ind w:left="719"/>
      </w:pPr>
      <w:r>
        <w:rPr>
          <w:color w:val="231F20"/>
        </w:rPr>
        <w:t>at $1 million and above as the Authority is located in regional Victoria.</w:t>
      </w:r>
    </w:p>
    <w:p w:rsidR="0051318F" w:rsidRDefault="00554FE9">
      <w:pPr>
        <w:pStyle w:val="BodyText"/>
        <w:spacing w:before="180" w:line="249" w:lineRule="auto"/>
        <w:ind w:left="719" w:right="1822"/>
      </w:pPr>
      <w:r>
        <w:rPr>
          <w:color w:val="231F20"/>
        </w:rPr>
        <w:t>As a new Authority that commenced full operations 1 July 2019, there were no projects procured during the 2018/19 year.</w:t>
      </w:r>
    </w:p>
    <w:p w:rsidR="0051318F" w:rsidRDefault="0051318F">
      <w:pPr>
        <w:pStyle w:val="BodyText"/>
        <w:spacing w:before="5"/>
        <w:rPr>
          <w:sz w:val="26"/>
        </w:rPr>
      </w:pPr>
    </w:p>
    <w:p w:rsidR="0051318F" w:rsidRDefault="00554FE9">
      <w:pPr>
        <w:pStyle w:val="Heading4"/>
      </w:pPr>
      <w:r>
        <w:rPr>
          <w:color w:val="231F20"/>
        </w:rPr>
        <w:t>Privacy</w:t>
      </w:r>
    </w:p>
    <w:p w:rsidR="0051318F" w:rsidRDefault="00554FE9">
      <w:pPr>
        <w:pStyle w:val="BodyText"/>
        <w:spacing w:before="115"/>
        <w:ind w:left="720"/>
      </w:pPr>
      <w:r>
        <w:rPr>
          <w:color w:val="231F20"/>
        </w:rPr>
        <w:t>The Authority collects and handles personal information in relation to eligible workers and employers in order</w:t>
      </w:r>
    </w:p>
    <w:p w:rsidR="0051318F" w:rsidRDefault="00554FE9">
      <w:pPr>
        <w:spacing w:before="10" w:line="249" w:lineRule="auto"/>
        <w:ind w:left="719" w:right="1307"/>
        <w:rPr>
          <w:sz w:val="20"/>
        </w:rPr>
      </w:pPr>
      <w:r>
        <w:rPr>
          <w:color w:val="231F20"/>
          <w:sz w:val="20"/>
        </w:rPr>
        <w:t>to</w:t>
      </w:r>
      <w:r>
        <w:rPr>
          <w:color w:val="231F20"/>
          <w:spacing w:val="-2"/>
          <w:sz w:val="20"/>
        </w:rPr>
        <w:t xml:space="preserve"> </w:t>
      </w:r>
      <w:r>
        <w:rPr>
          <w:color w:val="231F20"/>
          <w:sz w:val="20"/>
        </w:rPr>
        <w:t>fulfil</w:t>
      </w:r>
      <w:r>
        <w:rPr>
          <w:color w:val="231F20"/>
          <w:spacing w:val="-2"/>
          <w:sz w:val="20"/>
        </w:rPr>
        <w:t xml:space="preserve"> </w:t>
      </w:r>
      <w:r>
        <w:rPr>
          <w:color w:val="231F20"/>
          <w:sz w:val="20"/>
        </w:rPr>
        <w:t>its</w:t>
      </w:r>
      <w:r>
        <w:rPr>
          <w:color w:val="231F20"/>
          <w:spacing w:val="-3"/>
          <w:sz w:val="20"/>
        </w:rPr>
        <w:t xml:space="preserve"> </w:t>
      </w:r>
      <w:r>
        <w:rPr>
          <w:color w:val="231F20"/>
          <w:sz w:val="20"/>
        </w:rPr>
        <w:t>functions</w:t>
      </w:r>
      <w:r>
        <w:rPr>
          <w:color w:val="231F20"/>
          <w:spacing w:val="-2"/>
          <w:sz w:val="20"/>
        </w:rPr>
        <w:t xml:space="preserve"> </w:t>
      </w:r>
      <w:r>
        <w:rPr>
          <w:color w:val="231F20"/>
          <w:sz w:val="20"/>
        </w:rPr>
        <w:t>under</w:t>
      </w:r>
      <w:r>
        <w:rPr>
          <w:color w:val="231F20"/>
          <w:spacing w:val="-3"/>
          <w:sz w:val="20"/>
        </w:rPr>
        <w:t xml:space="preserve"> </w:t>
      </w:r>
      <w:r>
        <w:rPr>
          <w:color w:val="231F20"/>
          <w:sz w:val="20"/>
        </w:rPr>
        <w:t>the</w:t>
      </w:r>
      <w:r>
        <w:rPr>
          <w:color w:val="231F20"/>
          <w:spacing w:val="-2"/>
          <w:sz w:val="20"/>
        </w:rPr>
        <w:t xml:space="preserve"> </w:t>
      </w:r>
      <w:r>
        <w:rPr>
          <w:i/>
          <w:color w:val="231F20"/>
          <w:sz w:val="20"/>
        </w:rPr>
        <w:t>Long</w:t>
      </w:r>
      <w:r>
        <w:rPr>
          <w:i/>
          <w:color w:val="231F20"/>
          <w:spacing w:val="-2"/>
          <w:sz w:val="20"/>
        </w:rPr>
        <w:t xml:space="preserve"> </w:t>
      </w:r>
      <w:r>
        <w:rPr>
          <w:i/>
          <w:color w:val="231F20"/>
          <w:sz w:val="20"/>
        </w:rPr>
        <w:t>Service</w:t>
      </w:r>
      <w:r>
        <w:rPr>
          <w:i/>
          <w:color w:val="231F20"/>
          <w:spacing w:val="-2"/>
          <w:sz w:val="20"/>
        </w:rPr>
        <w:t xml:space="preserve"> </w:t>
      </w:r>
      <w:r>
        <w:rPr>
          <w:i/>
          <w:color w:val="231F20"/>
          <w:sz w:val="20"/>
        </w:rPr>
        <w:t>Benefits</w:t>
      </w:r>
      <w:r>
        <w:rPr>
          <w:i/>
          <w:color w:val="231F20"/>
          <w:spacing w:val="-2"/>
          <w:sz w:val="20"/>
        </w:rPr>
        <w:t xml:space="preserve"> </w:t>
      </w:r>
      <w:r>
        <w:rPr>
          <w:i/>
          <w:color w:val="231F20"/>
          <w:sz w:val="20"/>
        </w:rPr>
        <w:t>Portability</w:t>
      </w:r>
      <w:r>
        <w:rPr>
          <w:i/>
          <w:color w:val="231F20"/>
          <w:spacing w:val="-10"/>
          <w:sz w:val="20"/>
        </w:rPr>
        <w:t xml:space="preserve"> </w:t>
      </w:r>
      <w:r>
        <w:rPr>
          <w:i/>
          <w:color w:val="231F20"/>
          <w:sz w:val="20"/>
        </w:rPr>
        <w:t>Act</w:t>
      </w:r>
      <w:r>
        <w:rPr>
          <w:i/>
          <w:color w:val="231F20"/>
          <w:spacing w:val="-2"/>
          <w:sz w:val="20"/>
        </w:rPr>
        <w:t xml:space="preserve"> </w:t>
      </w:r>
      <w:r>
        <w:rPr>
          <w:i/>
          <w:color w:val="231F20"/>
          <w:sz w:val="20"/>
        </w:rPr>
        <w:t>2018</w:t>
      </w:r>
      <w:r>
        <w:rPr>
          <w:i/>
          <w:color w:val="231F20"/>
          <w:spacing w:val="-1"/>
          <w:sz w:val="20"/>
        </w:rPr>
        <w:t xml:space="preserve"> </w:t>
      </w:r>
      <w:r>
        <w:rPr>
          <w:color w:val="231F20"/>
          <w:sz w:val="20"/>
        </w:rPr>
        <w:t>(Vic).</w:t>
      </w:r>
      <w:r>
        <w:rPr>
          <w:color w:val="231F20"/>
          <w:spacing w:val="-6"/>
          <w:sz w:val="20"/>
        </w:rPr>
        <w:t xml:space="preserve"> </w:t>
      </w:r>
      <w:r>
        <w:rPr>
          <w:color w:val="231F20"/>
          <w:sz w:val="20"/>
        </w:rPr>
        <w:t>The</w:t>
      </w:r>
      <w:r>
        <w:rPr>
          <w:color w:val="231F20"/>
          <w:spacing w:val="-13"/>
          <w:sz w:val="20"/>
        </w:rPr>
        <w:t xml:space="preserve"> </w:t>
      </w:r>
      <w:r>
        <w:rPr>
          <w:color w:val="231F20"/>
          <w:sz w:val="20"/>
        </w:rPr>
        <w:t>Authority’s</w:t>
      </w:r>
      <w:r>
        <w:rPr>
          <w:color w:val="231F20"/>
          <w:spacing w:val="-1"/>
          <w:sz w:val="20"/>
        </w:rPr>
        <w:t xml:space="preserve"> </w:t>
      </w:r>
      <w:r>
        <w:rPr>
          <w:color w:val="231F20"/>
          <w:sz w:val="20"/>
        </w:rPr>
        <w:t>policies</w:t>
      </w:r>
      <w:r>
        <w:rPr>
          <w:color w:val="231F20"/>
          <w:spacing w:val="-3"/>
          <w:sz w:val="20"/>
        </w:rPr>
        <w:t xml:space="preserve"> </w:t>
      </w:r>
      <w:r>
        <w:rPr>
          <w:color w:val="231F20"/>
          <w:sz w:val="20"/>
        </w:rPr>
        <w:t xml:space="preserve">regarding the management of personal information comply with the </w:t>
      </w:r>
      <w:r>
        <w:rPr>
          <w:i/>
          <w:color w:val="231F20"/>
          <w:sz w:val="20"/>
        </w:rPr>
        <w:t xml:space="preserve">Privacy and Data Protection Act 2014 </w:t>
      </w:r>
      <w:r>
        <w:rPr>
          <w:color w:val="231F20"/>
          <w:sz w:val="20"/>
        </w:rPr>
        <w:t xml:space="preserve">(Vic) and are set out in its Privacy </w:t>
      </w:r>
      <w:r>
        <w:rPr>
          <w:color w:val="231F20"/>
          <w:spacing w:val="-3"/>
          <w:sz w:val="20"/>
        </w:rPr>
        <w:t xml:space="preserve">Policy, </w:t>
      </w:r>
      <w:r>
        <w:rPr>
          <w:color w:val="231F20"/>
          <w:sz w:val="20"/>
        </w:rPr>
        <w:t>available on the Authority’s</w:t>
      </w:r>
      <w:r>
        <w:rPr>
          <w:color w:val="231F20"/>
          <w:spacing w:val="-16"/>
          <w:sz w:val="20"/>
        </w:rPr>
        <w:t xml:space="preserve"> </w:t>
      </w:r>
      <w:r>
        <w:rPr>
          <w:color w:val="231F20"/>
          <w:sz w:val="20"/>
        </w:rPr>
        <w:t>website.</w:t>
      </w:r>
    </w:p>
    <w:p w:rsidR="0051318F" w:rsidRDefault="00554FE9">
      <w:pPr>
        <w:pStyle w:val="BodyText"/>
        <w:spacing w:before="172"/>
        <w:ind w:left="719"/>
      </w:pPr>
      <w:r>
        <w:rPr>
          <w:color w:val="231F20"/>
        </w:rPr>
        <w:t>No privacy breaches were reported to the Authority during 2018/19.</w:t>
      </w:r>
    </w:p>
    <w:p w:rsidR="0051318F" w:rsidRDefault="0051318F">
      <w:pPr>
        <w:sectPr w:rsidR="0051318F">
          <w:pgSz w:w="11910" w:h="16840"/>
          <w:pgMar w:top="580" w:right="0" w:bottom="680" w:left="0" w:header="0" w:footer="453" w:gutter="0"/>
          <w:cols w:space="720"/>
        </w:sectPr>
      </w:pPr>
    </w:p>
    <w:p w:rsidR="0051318F" w:rsidRDefault="00554FE9">
      <w:pPr>
        <w:pStyle w:val="Heading4"/>
        <w:spacing w:before="69"/>
      </w:pPr>
      <w:r>
        <w:rPr>
          <w:color w:val="231F20"/>
        </w:rPr>
        <w:lastRenderedPageBreak/>
        <w:t>Protected Disclosure Act</w:t>
      </w:r>
    </w:p>
    <w:p w:rsidR="0051318F" w:rsidRDefault="00554FE9">
      <w:pPr>
        <w:pStyle w:val="BodyText"/>
        <w:spacing w:before="115" w:line="249" w:lineRule="auto"/>
        <w:ind w:left="720" w:right="1109"/>
      </w:pPr>
      <w:r>
        <w:rPr>
          <w:color w:val="231F20"/>
        </w:rPr>
        <w:t>The</w:t>
      </w:r>
      <w:r>
        <w:rPr>
          <w:color w:val="231F20"/>
          <w:spacing w:val="-12"/>
        </w:rPr>
        <w:t xml:space="preserve"> </w:t>
      </w:r>
      <w:r>
        <w:rPr>
          <w:i/>
          <w:color w:val="231F20"/>
        </w:rPr>
        <w:t>Protected</w:t>
      </w:r>
      <w:r>
        <w:rPr>
          <w:i/>
          <w:color w:val="231F20"/>
          <w:spacing w:val="-11"/>
        </w:rPr>
        <w:t xml:space="preserve"> </w:t>
      </w:r>
      <w:r>
        <w:rPr>
          <w:i/>
          <w:color w:val="231F20"/>
        </w:rPr>
        <w:t>Disclosure</w:t>
      </w:r>
      <w:r>
        <w:rPr>
          <w:i/>
          <w:color w:val="231F20"/>
          <w:spacing w:val="-17"/>
        </w:rPr>
        <w:t xml:space="preserve"> </w:t>
      </w:r>
      <w:r>
        <w:rPr>
          <w:i/>
          <w:color w:val="231F20"/>
        </w:rPr>
        <w:t>Act</w:t>
      </w:r>
      <w:r>
        <w:rPr>
          <w:i/>
          <w:color w:val="231F20"/>
          <w:spacing w:val="-11"/>
        </w:rPr>
        <w:t xml:space="preserve"> </w:t>
      </w:r>
      <w:r>
        <w:rPr>
          <w:i/>
          <w:color w:val="231F20"/>
        </w:rPr>
        <w:t>2012</w:t>
      </w:r>
      <w:r>
        <w:rPr>
          <w:i/>
          <w:color w:val="231F20"/>
          <w:spacing w:val="-11"/>
        </w:rPr>
        <w:t xml:space="preserve"> </w:t>
      </w:r>
      <w:r>
        <w:rPr>
          <w:color w:val="231F20"/>
        </w:rPr>
        <w:t>(Vic)</w:t>
      </w:r>
      <w:r>
        <w:rPr>
          <w:color w:val="231F20"/>
          <w:spacing w:val="-11"/>
        </w:rPr>
        <w:t xml:space="preserve"> </w:t>
      </w:r>
      <w:r>
        <w:rPr>
          <w:color w:val="231F20"/>
        </w:rPr>
        <w:t>encourages</w:t>
      </w:r>
      <w:r>
        <w:rPr>
          <w:color w:val="231F20"/>
          <w:spacing w:val="-12"/>
        </w:rPr>
        <w:t xml:space="preserve"> </w:t>
      </w:r>
      <w:r>
        <w:rPr>
          <w:color w:val="231F20"/>
        </w:rPr>
        <w:t>and</w:t>
      </w:r>
      <w:r>
        <w:rPr>
          <w:color w:val="231F20"/>
          <w:spacing w:val="-12"/>
        </w:rPr>
        <w:t xml:space="preserve"> </w:t>
      </w:r>
      <w:r>
        <w:rPr>
          <w:color w:val="231F20"/>
        </w:rPr>
        <w:t>assists</w:t>
      </w:r>
      <w:r>
        <w:rPr>
          <w:color w:val="231F20"/>
          <w:spacing w:val="-11"/>
        </w:rPr>
        <w:t xml:space="preserve"> </w:t>
      </w:r>
      <w:r>
        <w:rPr>
          <w:color w:val="231F20"/>
        </w:rPr>
        <w:t>people</w:t>
      </w:r>
      <w:r>
        <w:rPr>
          <w:color w:val="231F20"/>
          <w:spacing w:val="-12"/>
        </w:rPr>
        <w:t xml:space="preserve"> </w:t>
      </w:r>
      <w:r>
        <w:rPr>
          <w:color w:val="231F20"/>
        </w:rPr>
        <w:t>in</w:t>
      </w:r>
      <w:r>
        <w:rPr>
          <w:color w:val="231F20"/>
          <w:spacing w:val="-12"/>
        </w:rPr>
        <w:t xml:space="preserve"> </w:t>
      </w:r>
      <w:r>
        <w:rPr>
          <w:color w:val="231F20"/>
        </w:rPr>
        <w:t>making</w:t>
      </w:r>
      <w:r>
        <w:rPr>
          <w:color w:val="231F20"/>
          <w:spacing w:val="-10"/>
        </w:rPr>
        <w:t xml:space="preserve"> </w:t>
      </w:r>
      <w:r>
        <w:rPr>
          <w:color w:val="231F20"/>
        </w:rPr>
        <w:t>disclosures</w:t>
      </w:r>
      <w:r>
        <w:rPr>
          <w:color w:val="231F20"/>
          <w:spacing w:val="-12"/>
        </w:rPr>
        <w:t xml:space="preserve"> </w:t>
      </w:r>
      <w:r>
        <w:rPr>
          <w:color w:val="231F20"/>
        </w:rPr>
        <w:t>of</w:t>
      </w:r>
      <w:r>
        <w:rPr>
          <w:color w:val="231F20"/>
          <w:spacing w:val="-12"/>
        </w:rPr>
        <w:t xml:space="preserve"> </w:t>
      </w:r>
      <w:r>
        <w:rPr>
          <w:color w:val="231F20"/>
        </w:rPr>
        <w:t>improper</w:t>
      </w:r>
      <w:r>
        <w:rPr>
          <w:color w:val="231F20"/>
          <w:spacing w:val="-11"/>
        </w:rPr>
        <w:t xml:space="preserve"> </w:t>
      </w:r>
      <w:r>
        <w:rPr>
          <w:color w:val="231F20"/>
        </w:rPr>
        <w:t xml:space="preserve">conduct by public officers and public bodies. The Act provides protection to people who make disclosures in </w:t>
      </w:r>
      <w:r>
        <w:rPr>
          <w:color w:val="231F20"/>
        </w:rPr>
        <w:t>accordance with</w:t>
      </w:r>
      <w:r>
        <w:rPr>
          <w:color w:val="231F20"/>
          <w:spacing w:val="-9"/>
        </w:rPr>
        <w:t xml:space="preserve"> </w:t>
      </w:r>
      <w:r>
        <w:rPr>
          <w:color w:val="231F20"/>
        </w:rPr>
        <w:t>the</w:t>
      </w:r>
      <w:r>
        <w:rPr>
          <w:color w:val="231F20"/>
          <w:spacing w:val="-17"/>
        </w:rPr>
        <w:t xml:space="preserve"> </w:t>
      </w:r>
      <w:r>
        <w:rPr>
          <w:color w:val="231F20"/>
        </w:rPr>
        <w:t>Act</w:t>
      </w:r>
      <w:r>
        <w:rPr>
          <w:color w:val="231F20"/>
          <w:spacing w:val="-8"/>
        </w:rPr>
        <w:t xml:space="preserve"> </w:t>
      </w:r>
      <w:r>
        <w:rPr>
          <w:color w:val="231F20"/>
        </w:rPr>
        <w:t>and</w:t>
      </w:r>
      <w:r>
        <w:rPr>
          <w:color w:val="231F20"/>
          <w:spacing w:val="-8"/>
        </w:rPr>
        <w:t xml:space="preserve"> </w:t>
      </w:r>
      <w:r>
        <w:rPr>
          <w:color w:val="231F20"/>
        </w:rPr>
        <w:t>establishes</w:t>
      </w:r>
      <w:r>
        <w:rPr>
          <w:color w:val="231F20"/>
          <w:spacing w:val="-9"/>
        </w:rPr>
        <w:t xml:space="preserve"> </w:t>
      </w:r>
      <w:r>
        <w:rPr>
          <w:color w:val="231F20"/>
        </w:rPr>
        <w:t>a</w:t>
      </w:r>
      <w:r>
        <w:rPr>
          <w:color w:val="231F20"/>
          <w:spacing w:val="-8"/>
        </w:rPr>
        <w:t xml:space="preserve"> </w:t>
      </w:r>
      <w:r>
        <w:rPr>
          <w:color w:val="231F20"/>
        </w:rPr>
        <w:t>system</w:t>
      </w:r>
      <w:r>
        <w:rPr>
          <w:color w:val="231F20"/>
          <w:spacing w:val="-8"/>
        </w:rPr>
        <w:t xml:space="preserve"> </w:t>
      </w:r>
      <w:r>
        <w:rPr>
          <w:color w:val="231F20"/>
        </w:rPr>
        <w:t>for</w:t>
      </w:r>
      <w:r>
        <w:rPr>
          <w:color w:val="231F20"/>
          <w:spacing w:val="-8"/>
        </w:rPr>
        <w:t xml:space="preserve"> </w:t>
      </w:r>
      <w:r>
        <w:rPr>
          <w:color w:val="231F20"/>
        </w:rPr>
        <w:t>the</w:t>
      </w:r>
      <w:r>
        <w:rPr>
          <w:color w:val="231F20"/>
          <w:spacing w:val="-7"/>
        </w:rPr>
        <w:t xml:space="preserve"> </w:t>
      </w:r>
      <w:r>
        <w:rPr>
          <w:color w:val="231F20"/>
        </w:rPr>
        <w:t>matters</w:t>
      </w:r>
      <w:r>
        <w:rPr>
          <w:color w:val="231F20"/>
          <w:spacing w:val="-8"/>
        </w:rPr>
        <w:t xml:space="preserve"> </w:t>
      </w:r>
      <w:r>
        <w:rPr>
          <w:color w:val="231F20"/>
        </w:rPr>
        <w:t>disclosed</w:t>
      </w:r>
      <w:r>
        <w:rPr>
          <w:color w:val="231F20"/>
          <w:spacing w:val="-8"/>
        </w:rPr>
        <w:t xml:space="preserve"> </w:t>
      </w:r>
      <w:r>
        <w:rPr>
          <w:color w:val="231F20"/>
        </w:rPr>
        <w:t>to</w:t>
      </w:r>
      <w:r>
        <w:rPr>
          <w:color w:val="231F20"/>
          <w:spacing w:val="-8"/>
        </w:rPr>
        <w:t xml:space="preserve"> </w:t>
      </w:r>
      <w:r>
        <w:rPr>
          <w:color w:val="231F20"/>
        </w:rPr>
        <w:t>be</w:t>
      </w:r>
      <w:r>
        <w:rPr>
          <w:color w:val="231F20"/>
          <w:spacing w:val="-8"/>
        </w:rPr>
        <w:t xml:space="preserve"> </w:t>
      </w:r>
      <w:r>
        <w:rPr>
          <w:color w:val="231F20"/>
        </w:rPr>
        <w:t>investigated</w:t>
      </w:r>
      <w:r>
        <w:rPr>
          <w:color w:val="231F20"/>
          <w:spacing w:val="-8"/>
        </w:rPr>
        <w:t xml:space="preserve"> </w:t>
      </w:r>
      <w:r>
        <w:rPr>
          <w:color w:val="231F20"/>
        </w:rPr>
        <w:t>and</w:t>
      </w:r>
      <w:r>
        <w:rPr>
          <w:color w:val="231F20"/>
          <w:spacing w:val="-8"/>
        </w:rPr>
        <w:t xml:space="preserve"> </w:t>
      </w:r>
      <w:r>
        <w:rPr>
          <w:color w:val="231F20"/>
        </w:rPr>
        <w:t>rectifying</w:t>
      </w:r>
      <w:r>
        <w:rPr>
          <w:color w:val="231F20"/>
          <w:spacing w:val="-8"/>
        </w:rPr>
        <w:t xml:space="preserve"> </w:t>
      </w:r>
      <w:r>
        <w:rPr>
          <w:color w:val="231F20"/>
        </w:rPr>
        <w:t>action</w:t>
      </w:r>
      <w:r>
        <w:rPr>
          <w:color w:val="231F20"/>
          <w:spacing w:val="-9"/>
        </w:rPr>
        <w:t xml:space="preserve"> </w:t>
      </w:r>
      <w:r>
        <w:rPr>
          <w:color w:val="231F20"/>
        </w:rPr>
        <w:t>to</w:t>
      </w:r>
      <w:r>
        <w:rPr>
          <w:color w:val="231F20"/>
          <w:spacing w:val="-7"/>
        </w:rPr>
        <w:t xml:space="preserve"> </w:t>
      </w:r>
      <w:r>
        <w:rPr>
          <w:color w:val="231F20"/>
        </w:rPr>
        <w:t>be</w:t>
      </w:r>
      <w:r>
        <w:rPr>
          <w:color w:val="231F20"/>
          <w:spacing w:val="-9"/>
        </w:rPr>
        <w:t xml:space="preserve"> </w:t>
      </w:r>
      <w:r>
        <w:rPr>
          <w:color w:val="231F20"/>
        </w:rPr>
        <w:t>taken.</w:t>
      </w:r>
    </w:p>
    <w:p w:rsidR="0051318F" w:rsidRDefault="00554FE9">
      <w:pPr>
        <w:pStyle w:val="BodyText"/>
        <w:spacing w:before="172" w:line="249" w:lineRule="auto"/>
        <w:ind w:left="720" w:right="1822"/>
      </w:pPr>
      <w:r>
        <w:rPr>
          <w:color w:val="231F20"/>
        </w:rPr>
        <w:t>The Authority encourages its officers and members of the public to report known or suspected incidences of improper conduct and detrimental action.</w:t>
      </w:r>
    </w:p>
    <w:p w:rsidR="0051318F" w:rsidRDefault="00554FE9">
      <w:pPr>
        <w:pStyle w:val="BodyText"/>
        <w:spacing w:before="172"/>
        <w:ind w:left="720"/>
      </w:pPr>
      <w:r>
        <w:rPr>
          <w:color w:val="231F20"/>
        </w:rPr>
        <w:t>You may make a protected disclosure to the Authority:</w:t>
      </w:r>
    </w:p>
    <w:p w:rsidR="0051318F" w:rsidRDefault="00554FE9">
      <w:pPr>
        <w:pStyle w:val="ListParagraph"/>
        <w:numPr>
          <w:ilvl w:val="0"/>
          <w:numId w:val="16"/>
        </w:numPr>
        <w:tabs>
          <w:tab w:val="left" w:pos="1079"/>
          <w:tab w:val="left" w:pos="1080"/>
        </w:tabs>
        <w:spacing w:before="170"/>
        <w:rPr>
          <w:sz w:val="20"/>
        </w:rPr>
      </w:pPr>
      <w:r>
        <w:rPr>
          <w:color w:val="231F20"/>
          <w:sz w:val="20"/>
        </w:rPr>
        <w:t>in</w:t>
      </w:r>
      <w:r>
        <w:rPr>
          <w:color w:val="231F20"/>
          <w:spacing w:val="-9"/>
          <w:sz w:val="20"/>
        </w:rPr>
        <w:t xml:space="preserve"> </w:t>
      </w:r>
      <w:r>
        <w:rPr>
          <w:color w:val="231F20"/>
          <w:sz w:val="20"/>
        </w:rPr>
        <w:t>person;</w:t>
      </w:r>
    </w:p>
    <w:p w:rsidR="0051318F" w:rsidRDefault="00554FE9">
      <w:pPr>
        <w:pStyle w:val="ListParagraph"/>
        <w:numPr>
          <w:ilvl w:val="0"/>
          <w:numId w:val="16"/>
        </w:numPr>
        <w:tabs>
          <w:tab w:val="left" w:pos="1079"/>
          <w:tab w:val="left" w:pos="1080"/>
        </w:tabs>
        <w:spacing w:before="113"/>
        <w:rPr>
          <w:sz w:val="20"/>
        </w:rPr>
      </w:pPr>
      <w:r>
        <w:rPr>
          <w:color w:val="231F20"/>
          <w:sz w:val="20"/>
        </w:rPr>
        <w:t>by</w:t>
      </w:r>
      <w:r>
        <w:rPr>
          <w:color w:val="231F20"/>
          <w:spacing w:val="-8"/>
          <w:sz w:val="20"/>
        </w:rPr>
        <w:t xml:space="preserve"> </w:t>
      </w:r>
      <w:r>
        <w:rPr>
          <w:color w:val="231F20"/>
          <w:sz w:val="20"/>
        </w:rPr>
        <w:t>phone;</w:t>
      </w:r>
    </w:p>
    <w:p w:rsidR="0051318F" w:rsidRDefault="00554FE9">
      <w:pPr>
        <w:pStyle w:val="ListParagraph"/>
        <w:numPr>
          <w:ilvl w:val="0"/>
          <w:numId w:val="16"/>
        </w:numPr>
        <w:tabs>
          <w:tab w:val="left" w:pos="1079"/>
          <w:tab w:val="left" w:pos="1080"/>
        </w:tabs>
        <w:spacing w:before="113"/>
        <w:rPr>
          <w:sz w:val="20"/>
        </w:rPr>
      </w:pPr>
      <w:r>
        <w:rPr>
          <w:color w:val="231F20"/>
          <w:sz w:val="20"/>
        </w:rPr>
        <w:t>by leaving a voicemail</w:t>
      </w:r>
      <w:r>
        <w:rPr>
          <w:color w:val="231F20"/>
          <w:spacing w:val="-4"/>
          <w:sz w:val="20"/>
        </w:rPr>
        <w:t xml:space="preserve"> </w:t>
      </w:r>
      <w:r>
        <w:rPr>
          <w:color w:val="231F20"/>
          <w:sz w:val="20"/>
        </w:rPr>
        <w:t>message;</w:t>
      </w:r>
    </w:p>
    <w:p w:rsidR="0051318F" w:rsidRDefault="00554FE9">
      <w:pPr>
        <w:pStyle w:val="ListParagraph"/>
        <w:numPr>
          <w:ilvl w:val="0"/>
          <w:numId w:val="16"/>
        </w:numPr>
        <w:tabs>
          <w:tab w:val="left" w:pos="1079"/>
          <w:tab w:val="left" w:pos="1080"/>
        </w:tabs>
        <w:spacing w:before="114"/>
        <w:rPr>
          <w:sz w:val="20"/>
        </w:rPr>
      </w:pPr>
      <w:r>
        <w:rPr>
          <w:color w:val="231F20"/>
          <w:sz w:val="20"/>
        </w:rPr>
        <w:t>in writing by post, personal delivery or</w:t>
      </w:r>
      <w:r>
        <w:rPr>
          <w:color w:val="231F20"/>
          <w:spacing w:val="-9"/>
          <w:sz w:val="20"/>
        </w:rPr>
        <w:t xml:space="preserve"> </w:t>
      </w:r>
      <w:r>
        <w:rPr>
          <w:color w:val="231F20"/>
          <w:sz w:val="20"/>
        </w:rPr>
        <w:t>email;</w:t>
      </w:r>
    </w:p>
    <w:p w:rsidR="0051318F" w:rsidRDefault="00554FE9">
      <w:pPr>
        <w:pStyle w:val="ListParagraph"/>
        <w:numPr>
          <w:ilvl w:val="0"/>
          <w:numId w:val="16"/>
        </w:numPr>
        <w:tabs>
          <w:tab w:val="left" w:pos="1079"/>
          <w:tab w:val="left" w:pos="1080"/>
        </w:tabs>
        <w:spacing w:before="113"/>
        <w:rPr>
          <w:sz w:val="20"/>
        </w:rPr>
      </w:pPr>
      <w:r>
        <w:rPr>
          <w:color w:val="231F20"/>
          <w:sz w:val="20"/>
        </w:rPr>
        <w:t>by any other form of electronic communication;</w:t>
      </w:r>
      <w:r>
        <w:rPr>
          <w:color w:val="231F20"/>
          <w:spacing w:val="-7"/>
          <w:sz w:val="20"/>
        </w:rPr>
        <w:t xml:space="preserve"> </w:t>
      </w:r>
      <w:r>
        <w:rPr>
          <w:color w:val="231F20"/>
          <w:sz w:val="20"/>
        </w:rPr>
        <w:t>and/or</w:t>
      </w:r>
    </w:p>
    <w:p w:rsidR="0051318F" w:rsidRDefault="00554FE9">
      <w:pPr>
        <w:pStyle w:val="ListParagraph"/>
        <w:numPr>
          <w:ilvl w:val="0"/>
          <w:numId w:val="16"/>
        </w:numPr>
        <w:tabs>
          <w:tab w:val="left" w:pos="1079"/>
          <w:tab w:val="left" w:pos="1080"/>
        </w:tabs>
        <w:spacing w:before="114"/>
        <w:rPr>
          <w:sz w:val="20"/>
        </w:rPr>
      </w:pPr>
      <w:r>
        <w:rPr>
          <w:color w:val="231F20"/>
          <w:spacing w:val="-3"/>
          <w:sz w:val="20"/>
        </w:rPr>
        <w:t>anonymously.</w:t>
      </w:r>
    </w:p>
    <w:p w:rsidR="0051318F" w:rsidRDefault="00554FE9">
      <w:pPr>
        <w:pStyle w:val="BodyText"/>
        <w:spacing w:before="180" w:line="249" w:lineRule="auto"/>
        <w:ind w:left="720" w:right="1308"/>
      </w:pPr>
      <w:r>
        <w:rPr>
          <w:color w:val="231F20"/>
        </w:rPr>
        <w:t>Alternatively, disclosures of improper conduct or detrimental action by the Authority or any of its employees</w:t>
      </w:r>
      <w:r>
        <w:rPr>
          <w:color w:val="231F20"/>
        </w:rPr>
        <w:t xml:space="preserve"> and/or officers may also be made directly to the Independent Broad-based Anticorruption Commission:</w:t>
      </w:r>
    </w:p>
    <w:p w:rsidR="0051318F" w:rsidRDefault="00554FE9">
      <w:pPr>
        <w:pStyle w:val="Heading9"/>
        <w:spacing w:before="171" w:line="249" w:lineRule="auto"/>
        <w:ind w:right="7448"/>
      </w:pPr>
      <w:r>
        <w:rPr>
          <w:color w:val="414042"/>
        </w:rPr>
        <w:t xml:space="preserve">Level 1, North </w:t>
      </w:r>
      <w:r>
        <w:rPr>
          <w:color w:val="414042"/>
          <w:spacing w:val="-5"/>
        </w:rPr>
        <w:t xml:space="preserve">Tower, </w:t>
      </w:r>
      <w:r>
        <w:rPr>
          <w:color w:val="414042"/>
        </w:rPr>
        <w:t>459 Collins Street Melbourne, VIC</w:t>
      </w:r>
      <w:r>
        <w:rPr>
          <w:color w:val="414042"/>
          <w:spacing w:val="-1"/>
        </w:rPr>
        <w:t xml:space="preserve"> </w:t>
      </w:r>
      <w:r>
        <w:rPr>
          <w:color w:val="414042"/>
        </w:rPr>
        <w:t>3000</w:t>
      </w:r>
    </w:p>
    <w:p w:rsidR="0051318F" w:rsidRDefault="00554FE9">
      <w:pPr>
        <w:pStyle w:val="Heading9"/>
        <w:spacing w:before="2"/>
      </w:pPr>
      <w:r>
        <w:rPr>
          <w:color w:val="414042"/>
        </w:rPr>
        <w:t>Phone: 1300 735</w:t>
      </w:r>
      <w:r>
        <w:rPr>
          <w:color w:val="414042"/>
          <w:spacing w:val="-10"/>
        </w:rPr>
        <w:t xml:space="preserve"> </w:t>
      </w:r>
      <w:r>
        <w:rPr>
          <w:color w:val="414042"/>
        </w:rPr>
        <w:t>135</w:t>
      </w:r>
    </w:p>
    <w:p w:rsidR="0051318F" w:rsidRDefault="00554FE9">
      <w:pPr>
        <w:pStyle w:val="Heading9"/>
        <w:spacing w:before="10"/>
      </w:pPr>
      <w:hyperlink r:id="rId22">
        <w:r>
          <w:rPr>
            <w:color w:val="414042"/>
          </w:rPr>
          <w:t>Internet: www.ibac.vic.gov.au</w:t>
        </w:r>
      </w:hyperlink>
    </w:p>
    <w:p w:rsidR="0051318F" w:rsidRDefault="0051318F">
      <w:pPr>
        <w:pStyle w:val="BodyText"/>
        <w:spacing w:before="2"/>
        <w:rPr>
          <w:b/>
          <w:sz w:val="27"/>
        </w:rPr>
      </w:pPr>
    </w:p>
    <w:p w:rsidR="0051318F" w:rsidRDefault="00554FE9">
      <w:pPr>
        <w:pStyle w:val="Heading4"/>
        <w:spacing w:before="1"/>
      </w:pPr>
      <w:r>
        <w:rPr>
          <w:color w:val="231F20"/>
        </w:rPr>
        <w:t>Carer’s Recognition Act</w:t>
      </w:r>
    </w:p>
    <w:p w:rsidR="0051318F" w:rsidRDefault="00554FE9">
      <w:pPr>
        <w:spacing w:before="114" w:line="249" w:lineRule="auto"/>
        <w:ind w:left="720" w:right="1706"/>
        <w:rPr>
          <w:sz w:val="20"/>
        </w:rPr>
      </w:pPr>
      <w:r>
        <w:rPr>
          <w:color w:val="231F20"/>
          <w:sz w:val="20"/>
        </w:rPr>
        <w:t xml:space="preserve">In accordance with the </w:t>
      </w:r>
      <w:r>
        <w:rPr>
          <w:i/>
          <w:color w:val="231F20"/>
          <w:sz w:val="20"/>
        </w:rPr>
        <w:t xml:space="preserve">Carers Recognition Act 2012 </w:t>
      </w:r>
      <w:r>
        <w:rPr>
          <w:color w:val="231F20"/>
          <w:sz w:val="20"/>
        </w:rPr>
        <w:t>(Vic), the Authority recognises the contribution made by carers within the community by:</w:t>
      </w:r>
    </w:p>
    <w:p w:rsidR="0051318F" w:rsidRDefault="00554FE9">
      <w:pPr>
        <w:pStyle w:val="ListParagraph"/>
        <w:numPr>
          <w:ilvl w:val="0"/>
          <w:numId w:val="16"/>
        </w:numPr>
        <w:tabs>
          <w:tab w:val="left" w:pos="1079"/>
          <w:tab w:val="left" w:pos="1080"/>
        </w:tabs>
        <w:spacing w:before="162"/>
        <w:rPr>
          <w:sz w:val="20"/>
        </w:rPr>
      </w:pPr>
      <w:r>
        <w:rPr>
          <w:color w:val="231F20"/>
          <w:sz w:val="20"/>
        </w:rPr>
        <w:t>ensuring</w:t>
      </w:r>
      <w:r>
        <w:rPr>
          <w:color w:val="231F20"/>
          <w:spacing w:val="-3"/>
          <w:sz w:val="20"/>
        </w:rPr>
        <w:t xml:space="preserve"> </w:t>
      </w:r>
      <w:r>
        <w:rPr>
          <w:color w:val="231F20"/>
          <w:sz w:val="20"/>
        </w:rPr>
        <w:t>our</w:t>
      </w:r>
      <w:r>
        <w:rPr>
          <w:color w:val="231F20"/>
          <w:spacing w:val="-2"/>
          <w:sz w:val="20"/>
        </w:rPr>
        <w:t xml:space="preserve"> </w:t>
      </w:r>
      <w:r>
        <w:rPr>
          <w:color w:val="231F20"/>
          <w:sz w:val="20"/>
        </w:rPr>
        <w:t>sta</w:t>
      </w:r>
      <w:r>
        <w:rPr>
          <w:color w:val="231F20"/>
          <w:sz w:val="20"/>
        </w:rPr>
        <w:t>ff</w:t>
      </w:r>
      <w:r>
        <w:rPr>
          <w:color w:val="231F20"/>
          <w:spacing w:val="-1"/>
          <w:sz w:val="20"/>
        </w:rPr>
        <w:t xml:space="preserve"> </w:t>
      </w:r>
      <w:r>
        <w:rPr>
          <w:color w:val="231F20"/>
          <w:sz w:val="20"/>
        </w:rPr>
        <w:t>have</w:t>
      </w:r>
      <w:r>
        <w:rPr>
          <w:color w:val="231F20"/>
          <w:spacing w:val="-3"/>
          <w:sz w:val="20"/>
        </w:rPr>
        <w:t xml:space="preserve"> </w:t>
      </w:r>
      <w:r>
        <w:rPr>
          <w:color w:val="231F20"/>
          <w:sz w:val="20"/>
        </w:rPr>
        <w:t>an</w:t>
      </w:r>
      <w:r>
        <w:rPr>
          <w:color w:val="231F20"/>
          <w:spacing w:val="-2"/>
          <w:sz w:val="20"/>
        </w:rPr>
        <w:t xml:space="preserve"> </w:t>
      </w:r>
      <w:r>
        <w:rPr>
          <w:color w:val="231F20"/>
          <w:sz w:val="20"/>
        </w:rPr>
        <w:t>awareness</w:t>
      </w:r>
      <w:r>
        <w:rPr>
          <w:color w:val="231F20"/>
          <w:spacing w:val="-2"/>
          <w:sz w:val="20"/>
        </w:rPr>
        <w:t xml:space="preserve"> </w:t>
      </w:r>
      <w:r>
        <w:rPr>
          <w:color w:val="231F20"/>
          <w:sz w:val="20"/>
        </w:rPr>
        <w:t>and</w:t>
      </w:r>
      <w:r>
        <w:rPr>
          <w:color w:val="231F20"/>
          <w:spacing w:val="-3"/>
          <w:sz w:val="20"/>
        </w:rPr>
        <w:t xml:space="preserve"> </w:t>
      </w:r>
      <w:r>
        <w:rPr>
          <w:color w:val="231F20"/>
          <w:sz w:val="20"/>
        </w:rPr>
        <w:t>understanding</w:t>
      </w:r>
      <w:r>
        <w:rPr>
          <w:color w:val="231F20"/>
          <w:spacing w:val="-2"/>
          <w:sz w:val="20"/>
        </w:rPr>
        <w:t xml:space="preserve"> </w:t>
      </w:r>
      <w:r>
        <w:rPr>
          <w:color w:val="231F20"/>
          <w:sz w:val="20"/>
        </w:rPr>
        <w:t>of</w:t>
      </w:r>
      <w:r>
        <w:rPr>
          <w:color w:val="231F20"/>
          <w:spacing w:val="-2"/>
          <w:sz w:val="20"/>
        </w:rPr>
        <w:t xml:space="preserve"> </w:t>
      </w:r>
      <w:r>
        <w:rPr>
          <w:color w:val="231F20"/>
          <w:sz w:val="20"/>
        </w:rPr>
        <w:t>the</w:t>
      </w:r>
      <w:r>
        <w:rPr>
          <w:color w:val="231F20"/>
          <w:spacing w:val="-1"/>
          <w:sz w:val="20"/>
        </w:rPr>
        <w:t xml:space="preserve"> </w:t>
      </w:r>
      <w:r>
        <w:rPr>
          <w:color w:val="231F20"/>
          <w:sz w:val="20"/>
        </w:rPr>
        <w:t>care</w:t>
      </w:r>
      <w:r>
        <w:rPr>
          <w:color w:val="231F20"/>
          <w:spacing w:val="-2"/>
          <w:sz w:val="20"/>
        </w:rPr>
        <w:t xml:space="preserve"> </w:t>
      </w:r>
      <w:r>
        <w:rPr>
          <w:color w:val="231F20"/>
          <w:sz w:val="20"/>
        </w:rPr>
        <w:t>relationship</w:t>
      </w:r>
      <w:r>
        <w:rPr>
          <w:color w:val="231F20"/>
          <w:spacing w:val="-1"/>
          <w:sz w:val="20"/>
        </w:rPr>
        <w:t xml:space="preserve"> </w:t>
      </w:r>
      <w:r>
        <w:rPr>
          <w:color w:val="231F20"/>
          <w:sz w:val="20"/>
        </w:rPr>
        <w:t>principles</w:t>
      </w:r>
      <w:r>
        <w:rPr>
          <w:color w:val="231F20"/>
          <w:spacing w:val="-2"/>
          <w:sz w:val="20"/>
        </w:rPr>
        <w:t xml:space="preserve"> </w:t>
      </w:r>
      <w:r>
        <w:rPr>
          <w:color w:val="231F20"/>
          <w:sz w:val="20"/>
        </w:rPr>
        <w:t>set</w:t>
      </w:r>
      <w:r>
        <w:rPr>
          <w:color w:val="231F20"/>
          <w:spacing w:val="-2"/>
          <w:sz w:val="20"/>
        </w:rPr>
        <w:t xml:space="preserve"> </w:t>
      </w:r>
      <w:r>
        <w:rPr>
          <w:color w:val="231F20"/>
          <w:sz w:val="20"/>
        </w:rPr>
        <w:t>out</w:t>
      </w:r>
      <w:r>
        <w:rPr>
          <w:color w:val="231F20"/>
          <w:spacing w:val="-2"/>
          <w:sz w:val="20"/>
        </w:rPr>
        <w:t xml:space="preserve"> </w:t>
      </w:r>
      <w:r>
        <w:rPr>
          <w:color w:val="231F20"/>
          <w:sz w:val="20"/>
        </w:rPr>
        <w:t>in</w:t>
      </w:r>
      <w:r>
        <w:rPr>
          <w:color w:val="231F20"/>
          <w:spacing w:val="-2"/>
          <w:sz w:val="20"/>
        </w:rPr>
        <w:t xml:space="preserve"> </w:t>
      </w:r>
      <w:r>
        <w:rPr>
          <w:color w:val="231F20"/>
          <w:sz w:val="20"/>
        </w:rPr>
        <w:t>the</w:t>
      </w:r>
      <w:r>
        <w:rPr>
          <w:color w:val="231F20"/>
          <w:spacing w:val="-12"/>
          <w:sz w:val="20"/>
        </w:rPr>
        <w:t xml:space="preserve"> </w:t>
      </w:r>
      <w:r>
        <w:rPr>
          <w:color w:val="231F20"/>
          <w:sz w:val="20"/>
        </w:rPr>
        <w:t>Act;</w:t>
      </w:r>
    </w:p>
    <w:p w:rsidR="0051318F" w:rsidRDefault="00554FE9">
      <w:pPr>
        <w:pStyle w:val="ListParagraph"/>
        <w:numPr>
          <w:ilvl w:val="0"/>
          <w:numId w:val="16"/>
        </w:numPr>
        <w:tabs>
          <w:tab w:val="left" w:pos="1079"/>
          <w:tab w:val="left" w:pos="1080"/>
        </w:tabs>
        <w:spacing w:before="114"/>
        <w:rPr>
          <w:sz w:val="20"/>
        </w:rPr>
      </w:pPr>
      <w:r>
        <w:rPr>
          <w:color w:val="231F20"/>
          <w:sz w:val="20"/>
        </w:rPr>
        <w:t>considering the care relationships principles set out in the Act when setting policies and providing</w:t>
      </w:r>
      <w:r>
        <w:rPr>
          <w:color w:val="231F20"/>
          <w:spacing w:val="-30"/>
          <w:sz w:val="20"/>
        </w:rPr>
        <w:t xml:space="preserve"> </w:t>
      </w:r>
      <w:r>
        <w:rPr>
          <w:color w:val="231F20"/>
          <w:sz w:val="20"/>
        </w:rPr>
        <w:t>services;</w:t>
      </w:r>
    </w:p>
    <w:p w:rsidR="0051318F" w:rsidRDefault="00554FE9">
      <w:pPr>
        <w:pStyle w:val="ListParagraph"/>
        <w:numPr>
          <w:ilvl w:val="0"/>
          <w:numId w:val="16"/>
        </w:numPr>
        <w:tabs>
          <w:tab w:val="left" w:pos="1079"/>
          <w:tab w:val="left" w:pos="1080"/>
        </w:tabs>
        <w:spacing w:before="113"/>
        <w:rPr>
          <w:sz w:val="20"/>
        </w:rPr>
      </w:pPr>
      <w:r>
        <w:rPr>
          <w:color w:val="231F20"/>
          <w:sz w:val="20"/>
        </w:rPr>
        <w:t>promoting the availability of flexible work arrangements and providing resources to effectively support this;</w:t>
      </w:r>
      <w:r>
        <w:rPr>
          <w:color w:val="231F20"/>
          <w:spacing w:val="-28"/>
          <w:sz w:val="20"/>
        </w:rPr>
        <w:t xml:space="preserve"> </w:t>
      </w:r>
      <w:r>
        <w:rPr>
          <w:color w:val="231F20"/>
          <w:sz w:val="20"/>
        </w:rPr>
        <w:t>and</w:t>
      </w:r>
    </w:p>
    <w:p w:rsidR="0051318F" w:rsidRDefault="00554FE9">
      <w:pPr>
        <w:pStyle w:val="ListParagraph"/>
        <w:numPr>
          <w:ilvl w:val="0"/>
          <w:numId w:val="16"/>
        </w:numPr>
        <w:tabs>
          <w:tab w:val="left" w:pos="1079"/>
          <w:tab w:val="left" w:pos="1080"/>
        </w:tabs>
        <w:spacing w:before="113"/>
        <w:rPr>
          <w:sz w:val="20"/>
        </w:rPr>
      </w:pPr>
      <w:r>
        <w:rPr>
          <w:color w:val="231F20"/>
          <w:sz w:val="20"/>
        </w:rPr>
        <w:t>providing support to all staff through the Employee Assistance</w:t>
      </w:r>
      <w:r>
        <w:rPr>
          <w:color w:val="231F20"/>
          <w:spacing w:val="-15"/>
          <w:sz w:val="20"/>
        </w:rPr>
        <w:t xml:space="preserve"> </w:t>
      </w:r>
      <w:r>
        <w:rPr>
          <w:color w:val="231F20"/>
          <w:sz w:val="20"/>
        </w:rPr>
        <w:t>Program.</w:t>
      </w:r>
    </w:p>
    <w:p w:rsidR="0051318F" w:rsidRDefault="0051318F">
      <w:pPr>
        <w:rPr>
          <w:sz w:val="20"/>
        </w:rPr>
        <w:sectPr w:rsidR="0051318F">
          <w:pgSz w:w="11910" w:h="16840"/>
          <w:pgMar w:top="580" w:right="0" w:bottom="680" w:left="0" w:header="0" w:footer="487" w:gutter="0"/>
          <w:cols w:space="720"/>
        </w:sectPr>
      </w:pPr>
    </w:p>
    <w:p w:rsidR="0051318F" w:rsidRDefault="00554FE9">
      <w:pPr>
        <w:pStyle w:val="Heading4"/>
        <w:spacing w:before="72"/>
      </w:pPr>
      <w:r>
        <w:rPr>
          <w:color w:val="231F20"/>
        </w:rPr>
        <w:lastRenderedPageBreak/>
        <w:t>Disability Act</w:t>
      </w:r>
    </w:p>
    <w:p w:rsidR="0051318F" w:rsidRDefault="00554FE9">
      <w:pPr>
        <w:pStyle w:val="BodyText"/>
        <w:spacing w:before="114" w:line="249" w:lineRule="auto"/>
        <w:ind w:left="720" w:right="860"/>
      </w:pPr>
      <w:r>
        <w:rPr>
          <w:color w:val="231F20"/>
        </w:rPr>
        <w:t xml:space="preserve">The Authority understands its obligation under Section 38 of the </w:t>
      </w:r>
      <w:r>
        <w:rPr>
          <w:i/>
          <w:color w:val="231F20"/>
        </w:rPr>
        <w:t xml:space="preserve">Disability Act 2006 </w:t>
      </w:r>
      <w:r>
        <w:rPr>
          <w:color w:val="231F20"/>
        </w:rPr>
        <w:t>(Vic) to implement a disability action plan under four outcomes and report annually on its progress to:</w:t>
      </w:r>
    </w:p>
    <w:p w:rsidR="0051318F" w:rsidRDefault="00554FE9">
      <w:pPr>
        <w:pStyle w:val="ListParagraph"/>
        <w:numPr>
          <w:ilvl w:val="0"/>
          <w:numId w:val="16"/>
        </w:numPr>
        <w:tabs>
          <w:tab w:val="left" w:pos="1079"/>
          <w:tab w:val="left" w:pos="1080"/>
        </w:tabs>
        <w:spacing w:before="162"/>
        <w:rPr>
          <w:sz w:val="20"/>
        </w:rPr>
      </w:pPr>
      <w:r>
        <w:rPr>
          <w:color w:val="231F20"/>
          <w:sz w:val="20"/>
        </w:rPr>
        <w:t>reduce</w:t>
      </w:r>
      <w:r>
        <w:rPr>
          <w:color w:val="231F20"/>
          <w:spacing w:val="-4"/>
          <w:sz w:val="20"/>
        </w:rPr>
        <w:t xml:space="preserve"> </w:t>
      </w:r>
      <w:r>
        <w:rPr>
          <w:color w:val="231F20"/>
          <w:sz w:val="20"/>
        </w:rPr>
        <w:t>barriers</w:t>
      </w:r>
      <w:r>
        <w:rPr>
          <w:color w:val="231F20"/>
          <w:spacing w:val="-5"/>
          <w:sz w:val="20"/>
        </w:rPr>
        <w:t xml:space="preserve"> </w:t>
      </w:r>
      <w:r>
        <w:rPr>
          <w:color w:val="231F20"/>
          <w:sz w:val="20"/>
        </w:rPr>
        <w:t>to</w:t>
      </w:r>
      <w:r>
        <w:rPr>
          <w:color w:val="231F20"/>
          <w:spacing w:val="-3"/>
          <w:sz w:val="20"/>
        </w:rPr>
        <w:t xml:space="preserve"> </w:t>
      </w:r>
      <w:r>
        <w:rPr>
          <w:color w:val="231F20"/>
          <w:sz w:val="20"/>
        </w:rPr>
        <w:t>people</w:t>
      </w:r>
      <w:r>
        <w:rPr>
          <w:color w:val="231F20"/>
          <w:spacing w:val="-5"/>
          <w:sz w:val="20"/>
        </w:rPr>
        <w:t xml:space="preserve"> </w:t>
      </w:r>
      <w:r>
        <w:rPr>
          <w:color w:val="231F20"/>
          <w:sz w:val="20"/>
        </w:rPr>
        <w:t>with</w:t>
      </w:r>
      <w:r>
        <w:rPr>
          <w:color w:val="231F20"/>
          <w:spacing w:val="-4"/>
          <w:sz w:val="20"/>
        </w:rPr>
        <w:t xml:space="preserve"> </w:t>
      </w:r>
      <w:r>
        <w:rPr>
          <w:color w:val="231F20"/>
          <w:sz w:val="20"/>
        </w:rPr>
        <w:t>a</w:t>
      </w:r>
      <w:r>
        <w:rPr>
          <w:color w:val="231F20"/>
          <w:spacing w:val="-5"/>
          <w:sz w:val="20"/>
        </w:rPr>
        <w:t xml:space="preserve"> </w:t>
      </w:r>
      <w:r>
        <w:rPr>
          <w:color w:val="231F20"/>
          <w:sz w:val="20"/>
        </w:rPr>
        <w:t>disability</w:t>
      </w:r>
      <w:r>
        <w:rPr>
          <w:color w:val="231F20"/>
          <w:spacing w:val="-4"/>
          <w:sz w:val="20"/>
        </w:rPr>
        <w:t xml:space="preserve"> </w:t>
      </w:r>
      <w:r>
        <w:rPr>
          <w:color w:val="231F20"/>
          <w:sz w:val="20"/>
        </w:rPr>
        <w:t>accessing</w:t>
      </w:r>
      <w:r>
        <w:rPr>
          <w:color w:val="231F20"/>
          <w:spacing w:val="-5"/>
          <w:sz w:val="20"/>
        </w:rPr>
        <w:t xml:space="preserve"> </w:t>
      </w:r>
      <w:r>
        <w:rPr>
          <w:color w:val="231F20"/>
          <w:sz w:val="20"/>
        </w:rPr>
        <w:t>goods,</w:t>
      </w:r>
      <w:r>
        <w:rPr>
          <w:color w:val="231F20"/>
          <w:spacing w:val="-4"/>
          <w:sz w:val="20"/>
        </w:rPr>
        <w:t xml:space="preserve"> </w:t>
      </w:r>
      <w:r>
        <w:rPr>
          <w:color w:val="231F20"/>
          <w:sz w:val="20"/>
        </w:rPr>
        <w:t>servic</w:t>
      </w:r>
      <w:r>
        <w:rPr>
          <w:color w:val="231F20"/>
          <w:sz w:val="20"/>
        </w:rPr>
        <w:t>es</w:t>
      </w:r>
      <w:r>
        <w:rPr>
          <w:color w:val="231F20"/>
          <w:spacing w:val="-4"/>
          <w:sz w:val="20"/>
        </w:rPr>
        <w:t xml:space="preserve"> </w:t>
      </w:r>
      <w:r>
        <w:rPr>
          <w:color w:val="231F20"/>
          <w:sz w:val="20"/>
        </w:rPr>
        <w:t>and</w:t>
      </w:r>
      <w:r>
        <w:rPr>
          <w:color w:val="231F20"/>
          <w:spacing w:val="-4"/>
          <w:sz w:val="20"/>
        </w:rPr>
        <w:t xml:space="preserve"> </w:t>
      </w:r>
      <w:r>
        <w:rPr>
          <w:color w:val="231F20"/>
          <w:sz w:val="20"/>
        </w:rPr>
        <w:t>facilities;</w:t>
      </w:r>
    </w:p>
    <w:p w:rsidR="0051318F" w:rsidRDefault="00554FE9">
      <w:pPr>
        <w:pStyle w:val="ListParagraph"/>
        <w:numPr>
          <w:ilvl w:val="0"/>
          <w:numId w:val="16"/>
        </w:numPr>
        <w:tabs>
          <w:tab w:val="left" w:pos="1079"/>
          <w:tab w:val="left" w:pos="1080"/>
        </w:tabs>
        <w:spacing w:before="114"/>
        <w:rPr>
          <w:sz w:val="20"/>
        </w:rPr>
      </w:pPr>
      <w:r>
        <w:rPr>
          <w:color w:val="231F20"/>
          <w:sz w:val="20"/>
        </w:rPr>
        <w:t>reduce</w:t>
      </w:r>
      <w:r>
        <w:rPr>
          <w:color w:val="231F20"/>
          <w:spacing w:val="-5"/>
          <w:sz w:val="20"/>
        </w:rPr>
        <w:t xml:space="preserve"> </w:t>
      </w:r>
      <w:r>
        <w:rPr>
          <w:color w:val="231F20"/>
          <w:sz w:val="20"/>
        </w:rPr>
        <w:t>barriers</w:t>
      </w:r>
      <w:r>
        <w:rPr>
          <w:color w:val="231F20"/>
          <w:spacing w:val="-6"/>
          <w:sz w:val="20"/>
        </w:rPr>
        <w:t xml:space="preserve"> </w:t>
      </w:r>
      <w:r>
        <w:rPr>
          <w:color w:val="231F20"/>
          <w:sz w:val="20"/>
        </w:rPr>
        <w:t>to</w:t>
      </w:r>
      <w:r>
        <w:rPr>
          <w:color w:val="231F20"/>
          <w:spacing w:val="-4"/>
          <w:sz w:val="20"/>
        </w:rPr>
        <w:t xml:space="preserve"> </w:t>
      </w:r>
      <w:r>
        <w:rPr>
          <w:color w:val="231F20"/>
          <w:sz w:val="20"/>
        </w:rPr>
        <w:t>persons</w:t>
      </w:r>
      <w:r>
        <w:rPr>
          <w:color w:val="231F20"/>
          <w:spacing w:val="-6"/>
          <w:sz w:val="20"/>
        </w:rPr>
        <w:t xml:space="preserve"> </w:t>
      </w:r>
      <w:r>
        <w:rPr>
          <w:color w:val="231F20"/>
          <w:sz w:val="20"/>
        </w:rPr>
        <w:t>with</w:t>
      </w:r>
      <w:r>
        <w:rPr>
          <w:color w:val="231F20"/>
          <w:spacing w:val="-6"/>
          <w:sz w:val="20"/>
        </w:rPr>
        <w:t xml:space="preserve"> </w:t>
      </w:r>
      <w:r>
        <w:rPr>
          <w:color w:val="231F20"/>
          <w:sz w:val="20"/>
        </w:rPr>
        <w:t>a</w:t>
      </w:r>
      <w:r>
        <w:rPr>
          <w:color w:val="231F20"/>
          <w:spacing w:val="-5"/>
          <w:sz w:val="20"/>
        </w:rPr>
        <w:t xml:space="preserve"> </w:t>
      </w:r>
      <w:r>
        <w:rPr>
          <w:color w:val="231F20"/>
          <w:sz w:val="20"/>
        </w:rPr>
        <w:t>disability</w:t>
      </w:r>
      <w:r>
        <w:rPr>
          <w:color w:val="231F20"/>
          <w:spacing w:val="-6"/>
          <w:sz w:val="20"/>
        </w:rPr>
        <w:t xml:space="preserve"> </w:t>
      </w:r>
      <w:r>
        <w:rPr>
          <w:color w:val="231F20"/>
          <w:sz w:val="20"/>
        </w:rPr>
        <w:t>obtaining</w:t>
      </w:r>
      <w:r>
        <w:rPr>
          <w:color w:val="231F20"/>
          <w:spacing w:val="-5"/>
          <w:sz w:val="20"/>
        </w:rPr>
        <w:t xml:space="preserve"> </w:t>
      </w:r>
      <w:r>
        <w:rPr>
          <w:color w:val="231F20"/>
          <w:sz w:val="20"/>
        </w:rPr>
        <w:t>and</w:t>
      </w:r>
      <w:r>
        <w:rPr>
          <w:color w:val="231F20"/>
          <w:spacing w:val="-6"/>
          <w:sz w:val="20"/>
        </w:rPr>
        <w:t xml:space="preserve"> </w:t>
      </w:r>
      <w:r>
        <w:rPr>
          <w:color w:val="231F20"/>
          <w:sz w:val="20"/>
        </w:rPr>
        <w:t>maintaining</w:t>
      </w:r>
      <w:r>
        <w:rPr>
          <w:color w:val="231F20"/>
          <w:spacing w:val="-4"/>
          <w:sz w:val="20"/>
        </w:rPr>
        <w:t xml:space="preserve"> </w:t>
      </w:r>
      <w:r>
        <w:rPr>
          <w:color w:val="231F20"/>
          <w:sz w:val="20"/>
        </w:rPr>
        <w:t>employment;</w:t>
      </w:r>
    </w:p>
    <w:p w:rsidR="0051318F" w:rsidRDefault="00554FE9">
      <w:pPr>
        <w:pStyle w:val="ListParagraph"/>
        <w:numPr>
          <w:ilvl w:val="0"/>
          <w:numId w:val="16"/>
        </w:numPr>
        <w:tabs>
          <w:tab w:val="left" w:pos="1079"/>
          <w:tab w:val="left" w:pos="1080"/>
        </w:tabs>
        <w:spacing w:before="113"/>
        <w:rPr>
          <w:sz w:val="20"/>
        </w:rPr>
      </w:pPr>
      <w:r>
        <w:rPr>
          <w:color w:val="231F20"/>
          <w:sz w:val="20"/>
        </w:rPr>
        <w:t>promote inclusion and participation in the community of people with a disability;</w:t>
      </w:r>
      <w:r>
        <w:rPr>
          <w:color w:val="231F20"/>
          <w:spacing w:val="-19"/>
          <w:sz w:val="20"/>
        </w:rPr>
        <w:t xml:space="preserve"> </w:t>
      </w:r>
      <w:r>
        <w:rPr>
          <w:color w:val="231F20"/>
          <w:sz w:val="20"/>
        </w:rPr>
        <w:t>and</w:t>
      </w:r>
    </w:p>
    <w:p w:rsidR="0051318F" w:rsidRDefault="00554FE9">
      <w:pPr>
        <w:pStyle w:val="ListParagraph"/>
        <w:numPr>
          <w:ilvl w:val="0"/>
          <w:numId w:val="16"/>
        </w:numPr>
        <w:tabs>
          <w:tab w:val="left" w:pos="1079"/>
          <w:tab w:val="left" w:pos="1080"/>
        </w:tabs>
        <w:spacing w:before="113"/>
        <w:rPr>
          <w:sz w:val="20"/>
        </w:rPr>
      </w:pPr>
      <w:r>
        <w:rPr>
          <w:color w:val="231F20"/>
          <w:sz w:val="20"/>
        </w:rPr>
        <w:t>achieve tangible changes in attitudes and practices which discriminate against people with a</w:t>
      </w:r>
      <w:r>
        <w:rPr>
          <w:color w:val="231F20"/>
          <w:spacing w:val="-24"/>
          <w:sz w:val="20"/>
        </w:rPr>
        <w:t xml:space="preserve"> </w:t>
      </w:r>
      <w:r>
        <w:rPr>
          <w:color w:val="231F20"/>
          <w:spacing w:val="-3"/>
          <w:sz w:val="20"/>
        </w:rPr>
        <w:t>disability.</w:t>
      </w:r>
    </w:p>
    <w:p w:rsidR="0051318F" w:rsidRDefault="00554FE9">
      <w:pPr>
        <w:pStyle w:val="BodyText"/>
        <w:spacing w:before="195" w:line="249" w:lineRule="auto"/>
        <w:ind w:left="720" w:right="1120"/>
      </w:pPr>
      <w:r>
        <w:rPr>
          <w:color w:val="231F20"/>
        </w:rPr>
        <w:t>Note: up until 30 June 2019, staff were employed under the Department of Premier and Cabinet. In the 2019–20 financial year, the Authority will work to</w:t>
      </w:r>
      <w:r>
        <w:rPr>
          <w:color w:val="231F20"/>
        </w:rPr>
        <w:t xml:space="preserve"> establish its internal policies and procedures to ensure compliance with its obligations under the </w:t>
      </w:r>
      <w:r>
        <w:rPr>
          <w:i/>
          <w:color w:val="231F20"/>
        </w:rPr>
        <w:t xml:space="preserve">Carer’s Recognition Act 2012 </w:t>
      </w:r>
      <w:r>
        <w:rPr>
          <w:color w:val="231F20"/>
        </w:rPr>
        <w:t xml:space="preserve">(Vic) and </w:t>
      </w:r>
      <w:r>
        <w:rPr>
          <w:i/>
          <w:color w:val="231F20"/>
        </w:rPr>
        <w:t xml:space="preserve">Disability Act 2006 </w:t>
      </w:r>
      <w:r>
        <w:rPr>
          <w:color w:val="231F20"/>
        </w:rPr>
        <w:t>(Vic).</w:t>
      </w:r>
    </w:p>
    <w:p w:rsidR="0051318F" w:rsidRDefault="0051318F">
      <w:pPr>
        <w:pStyle w:val="BodyText"/>
        <w:spacing w:before="6"/>
        <w:rPr>
          <w:sz w:val="26"/>
        </w:rPr>
      </w:pPr>
    </w:p>
    <w:p w:rsidR="0051318F" w:rsidRDefault="00554FE9">
      <w:pPr>
        <w:pStyle w:val="Heading4"/>
      </w:pPr>
      <w:r>
        <w:rPr>
          <w:color w:val="231F20"/>
        </w:rPr>
        <w:t>Subsequent events</w:t>
      </w:r>
    </w:p>
    <w:p w:rsidR="0051318F" w:rsidRDefault="00554FE9">
      <w:pPr>
        <w:pStyle w:val="BodyText"/>
        <w:spacing w:before="115"/>
        <w:ind w:left="720"/>
      </w:pPr>
      <w:r>
        <w:rPr>
          <w:color w:val="231F20"/>
        </w:rPr>
        <w:t>There are no post balance date events that materially affect the Author</w:t>
      </w:r>
      <w:r>
        <w:rPr>
          <w:color w:val="231F20"/>
        </w:rPr>
        <w:t>ity’s 2018/19 financial statements.</w:t>
      </w:r>
    </w:p>
    <w:sectPr w:rsidR="0051318F">
      <w:pgSz w:w="11910" w:h="16840"/>
      <w:pgMar w:top="580" w:right="0" w:bottom="680" w:left="0" w:header="0" w:footer="4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554FE9">
      <w:r>
        <w:separator/>
      </w:r>
    </w:p>
  </w:endnote>
  <w:endnote w:type="continuationSeparator" w:id="0">
    <w:p w:rsidR="00000000" w:rsidRDefault="00554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0000000000000000000"/>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Arial-BoldItalicMT">
    <w:altName w:val="Arial"/>
    <w:panose1 w:val="020B0604020202020204"/>
    <w:charset w:val="00"/>
    <w:family w:val="swiss"/>
    <w:pitch w:val="variable"/>
  </w:font>
  <w:font w:name="Calibri">
    <w:panose1 w:val="020F0502020204030204"/>
    <w:charset w:val="00"/>
    <w:family w:val="swiss"/>
    <w:pitch w:val="variable"/>
    <w:sig w:usb0="A00002EF" w:usb1="4000207B" w:usb2="00000000" w:usb3="00000000" w:csb0="0000009F" w:csb1="00000000"/>
  </w:font>
  <w:font w:name="Calibri-BoldItalic">
    <w:altName w:val="Calibri"/>
    <w:panose1 w:val="020B0604020202020204"/>
    <w:charset w:val="00"/>
    <w:family w:val="swiss"/>
    <w:pitch w:val="variable"/>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318F" w:rsidRDefault="00554FE9">
    <w:pPr>
      <w:pStyle w:val="BodyText"/>
      <w:spacing w:line="14" w:lineRule="auto"/>
    </w:pPr>
    <w:r>
      <w:rPr>
        <w:noProof/>
      </w:rPr>
      <w:pict>
        <v:shapetype id="_x0000_t202" coordsize="21600,21600" o:spt="202" path="m,l,21600r21600,l21600,xe">
          <v:stroke joinstyle="miter"/>
          <v:path gradientshapeok="t" o:connecttype="rect"/>
        </v:shapetype>
        <v:shape id="_x0000_s1030" type="#_x0000_t202" alt="" style="position:absolute;margin-left:29.8pt;margin-top:806.4pt;width:17.6pt;height:13.35pt;z-index:-256440320;mso-wrap-style:square;mso-wrap-edited:f;mso-width-percent:0;mso-height-percent:0;mso-position-horizontal-relative:page;mso-position-vertical-relative:page;mso-width-percent:0;mso-height-percent:0;v-text-anchor:top" filled="f" stroked="f">
          <v:textbox inset="0,0,0,0">
            <w:txbxContent>
              <w:p w:rsidR="0051318F" w:rsidRDefault="00554FE9">
                <w:pPr>
                  <w:pStyle w:val="BodyText"/>
                  <w:spacing w:before="16"/>
                  <w:ind w:left="60"/>
                </w:pPr>
                <w:r>
                  <w:fldChar w:fldCharType="begin"/>
                </w:r>
                <w:r>
                  <w:rPr>
                    <w:color w:val="231F20"/>
                  </w:rPr>
                  <w:instrText xml:space="preserve"> PAGE </w:instrText>
                </w:r>
                <w:r>
                  <w:fldChar w:fldCharType="separate"/>
                </w:r>
                <w:r>
                  <w:t>10</w:t>
                </w:r>
                <w:r>
                  <w:fldChar w:fldCharType="end"/>
                </w:r>
              </w:p>
            </w:txbxContent>
          </v:textbox>
          <w10:wrap anchorx="page" anchory="page"/>
        </v:shape>
      </w:pict>
    </w:r>
    <w:r>
      <w:rPr>
        <w:noProof/>
      </w:rPr>
      <w:pict>
        <v:shape id="_x0000_s1029" type="#_x0000_t202" alt="" style="position:absolute;margin-left:69.6pt;margin-top:806.5pt;width:162.3pt;height:13.2pt;z-index:-256439296;mso-wrap-style:square;mso-wrap-edited:f;mso-width-percent:0;mso-height-percent:0;mso-position-horizontal-relative:page;mso-position-vertical-relative:page;mso-width-percent:0;mso-height-percent:0;v-text-anchor:top" filled="f" stroked="f">
          <v:textbox inset="0,0,0,0">
            <w:txbxContent>
              <w:p w:rsidR="0051318F" w:rsidRDefault="00554FE9">
                <w:pPr>
                  <w:spacing w:before="13"/>
                  <w:ind w:left="20"/>
                  <w:rPr>
                    <w:b/>
                    <w:sz w:val="20"/>
                  </w:rPr>
                </w:pPr>
                <w:r>
                  <w:rPr>
                    <w:b/>
                    <w:color w:val="231F20"/>
                    <w:sz w:val="20"/>
                  </w:rPr>
                  <w:t>Portable Long Service Authority</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318F" w:rsidRDefault="00554FE9">
    <w:pPr>
      <w:pStyle w:val="BodyText"/>
      <w:spacing w:line="14" w:lineRule="auto"/>
    </w:pPr>
    <w:r>
      <w:rPr>
        <w:noProof/>
      </w:rPr>
      <w:pict>
        <v:shapetype id="_x0000_t202" coordsize="21600,21600" o:spt="202" path="m,l,21600r21600,l21600,xe">
          <v:stroke joinstyle="miter"/>
          <v:path gradientshapeok="t" o:connecttype="rect"/>
        </v:shapetype>
        <v:shape id="_x0000_s1032" type="#_x0000_t202" alt="" style="position:absolute;margin-left:414.8pt;margin-top:806.5pt;width:110.6pt;height:13.2pt;z-index:-256442368;mso-wrap-style:square;mso-wrap-edited:f;mso-width-percent:0;mso-height-percent:0;mso-position-horizontal-relative:page;mso-position-vertical-relative:page;mso-width-percent:0;mso-height-percent:0;v-text-anchor:top" filled="f" stroked="f">
          <v:textbox inset="0,0,0,0">
            <w:txbxContent>
              <w:p w:rsidR="0051318F" w:rsidRDefault="00554FE9">
                <w:pPr>
                  <w:pStyle w:val="BodyText"/>
                  <w:spacing w:before="13"/>
                  <w:ind w:left="20"/>
                </w:pPr>
                <w:r>
                  <w:rPr>
                    <w:color w:val="231F20"/>
                  </w:rPr>
                  <w:t>Annual Report 2018–19</w:t>
                </w:r>
              </w:p>
            </w:txbxContent>
          </v:textbox>
          <w10:wrap anchorx="page" anchory="page"/>
        </v:shape>
      </w:pict>
    </w:r>
    <w:r>
      <w:rPr>
        <w:noProof/>
      </w:rPr>
      <w:pict>
        <v:shape id="_x0000_s1031" type="#_x0000_t202" alt="" style="position:absolute;margin-left:548.15pt;margin-top:806.3pt;width:17.45pt;height:13.4pt;z-index:-256441344;mso-wrap-style:square;mso-wrap-edited:f;mso-width-percent:0;mso-height-percent:0;mso-position-horizontal-relative:page;mso-position-vertical-relative:page;mso-width-percent:0;mso-height-percent:0;v-text-anchor:top" filled="f" stroked="f">
          <v:textbox inset="0,0,0,0">
            <w:txbxContent>
              <w:p w:rsidR="0051318F" w:rsidRDefault="00554FE9">
                <w:pPr>
                  <w:pStyle w:val="BodyText"/>
                  <w:spacing w:before="17"/>
                  <w:ind w:left="60"/>
                </w:pPr>
                <w:r>
                  <w:fldChar w:fldCharType="begin"/>
                </w:r>
                <w:r>
                  <w:rPr>
                    <w:color w:val="231F20"/>
                  </w:rPr>
                  <w:instrText xml:space="preserve"> PAGE </w:instrText>
                </w:r>
                <w:r>
                  <w:fldChar w:fldCharType="separate"/>
                </w:r>
                <w:r>
                  <w:t>13</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318F" w:rsidRDefault="0051318F">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318F" w:rsidRDefault="00554FE9">
    <w:pPr>
      <w:pStyle w:val="BodyText"/>
      <w:spacing w:line="14" w:lineRule="auto"/>
    </w:pPr>
    <w:r>
      <w:rPr>
        <w:noProof/>
      </w:rPr>
      <w:pict>
        <v:shapetype id="_x0000_t202" coordsize="21600,21600" o:spt="202" path="m,l,21600r21600,l21600,xe">
          <v:stroke joinstyle="miter"/>
          <v:path gradientshapeok="t" o:connecttype="rect"/>
        </v:shapetype>
        <v:shape id="_x0000_s1028" type="#_x0000_t202" alt="" style="position:absolute;margin-left:29.85pt;margin-top:806.5pt;width:17.45pt;height:13.2pt;z-index:-256438272;mso-wrap-style:square;mso-wrap-edited:f;mso-width-percent:0;mso-height-percent:0;mso-position-horizontal-relative:page;mso-position-vertical-relative:page;mso-width-percent:0;mso-height-percent:0;v-text-anchor:top" filled="f" stroked="f">
          <v:textbox inset="0,0,0,0">
            <w:txbxContent>
              <w:p w:rsidR="0051318F" w:rsidRDefault="00554FE9">
                <w:pPr>
                  <w:pStyle w:val="BodyText"/>
                  <w:spacing w:before="13"/>
                  <w:ind w:left="60"/>
                </w:pPr>
                <w:r>
                  <w:fldChar w:fldCharType="begin"/>
                </w:r>
                <w:r>
                  <w:rPr>
                    <w:color w:val="231F20"/>
                  </w:rPr>
                  <w:instrText xml:space="preserve"> PAGE </w:instrText>
                </w:r>
                <w:r>
                  <w:fldChar w:fldCharType="separate"/>
                </w:r>
                <w:r>
                  <w:t>22</w:t>
                </w:r>
                <w:r>
                  <w:fldChar w:fldCharType="end"/>
                </w:r>
              </w:p>
            </w:txbxContent>
          </v:textbox>
          <w10:wrap anchorx="page" anchory="page"/>
        </v:shape>
      </w:pict>
    </w:r>
    <w:r>
      <w:rPr>
        <w:noProof/>
      </w:rPr>
      <w:pict>
        <v:shape id="_x0000_s1027" type="#_x0000_t202" alt="" style="position:absolute;margin-left:69.6pt;margin-top:806.5pt;width:162.3pt;height:13.2pt;z-index:-256437248;mso-wrap-style:square;mso-wrap-edited:f;mso-width-percent:0;mso-height-percent:0;mso-position-horizontal-relative:page;mso-position-vertical-relative:page;mso-width-percent:0;mso-height-percent:0;v-text-anchor:top" filled="f" stroked="f">
          <v:textbox inset="0,0,0,0">
            <w:txbxContent>
              <w:p w:rsidR="0051318F" w:rsidRDefault="00554FE9">
                <w:pPr>
                  <w:spacing w:before="13"/>
                  <w:ind w:left="20"/>
                  <w:rPr>
                    <w:b/>
                    <w:sz w:val="20"/>
                  </w:rPr>
                </w:pPr>
                <w:r>
                  <w:rPr>
                    <w:b/>
                    <w:color w:val="231F20"/>
                    <w:sz w:val="20"/>
                  </w:rPr>
                  <w:t>Portable Long Service Authority</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318F" w:rsidRDefault="00554FE9">
    <w:pPr>
      <w:pStyle w:val="BodyText"/>
      <w:spacing w:line="14" w:lineRule="auto"/>
    </w:pPr>
    <w:r>
      <w:rPr>
        <w:noProof/>
      </w:rPr>
      <w:pict>
        <v:shapetype id="_x0000_t202" coordsize="21600,21600" o:spt="202" path="m,l,21600r21600,l21600,xe">
          <v:stroke joinstyle="miter"/>
          <v:path gradientshapeok="t" o:connecttype="rect"/>
        </v:shapetype>
        <v:shape id="_x0000_s1026" type="#_x0000_t202" alt="" style="position:absolute;margin-left:414.8pt;margin-top:806.5pt;width:110.6pt;height:13.2pt;z-index:-256436224;mso-wrap-style:square;mso-wrap-edited:f;mso-width-percent:0;mso-height-percent:0;mso-position-horizontal-relative:page;mso-position-vertical-relative:page;mso-width-percent:0;mso-height-percent:0;v-text-anchor:top" filled="f" stroked="f">
          <v:textbox inset="0,0,0,0">
            <w:txbxContent>
              <w:p w:rsidR="0051318F" w:rsidRDefault="00554FE9">
                <w:pPr>
                  <w:pStyle w:val="BodyText"/>
                  <w:spacing w:before="13"/>
                  <w:ind w:left="20"/>
                </w:pPr>
                <w:r>
                  <w:rPr>
                    <w:color w:val="231F20"/>
                  </w:rPr>
                  <w:t>Annual Report 2018–19</w:t>
                </w:r>
              </w:p>
            </w:txbxContent>
          </v:textbox>
          <w10:wrap anchorx="page" anchory="page"/>
        </v:shape>
      </w:pict>
    </w:r>
    <w:r>
      <w:rPr>
        <w:noProof/>
      </w:rPr>
      <w:pict>
        <v:shape id="_x0000_s1025" type="#_x0000_t202" alt="" style="position:absolute;margin-left:548.15pt;margin-top:806.5pt;width:17.65pt;height:13.25pt;z-index:-256435200;mso-wrap-style:square;mso-wrap-edited:f;mso-width-percent:0;mso-height-percent:0;mso-position-horizontal-relative:page;mso-position-vertical-relative:page;mso-width-percent:0;mso-height-percent:0;v-text-anchor:top" filled="f" stroked="f">
          <v:textbox inset="0,0,0,0">
            <w:txbxContent>
              <w:p w:rsidR="0051318F" w:rsidRDefault="00554FE9">
                <w:pPr>
                  <w:pStyle w:val="BodyText"/>
                  <w:spacing w:before="14"/>
                  <w:ind w:left="60"/>
                </w:pPr>
                <w:r>
                  <w:fldChar w:fldCharType="begin"/>
                </w:r>
                <w:r>
                  <w:rPr>
                    <w:color w:val="231F20"/>
                  </w:rPr>
                  <w:instrText xml:space="preserve"> PAGE </w:instrText>
                </w:r>
                <w:r>
                  <w:fldChar w:fldCharType="separate"/>
                </w:r>
                <w:r>
                  <w:t>23</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554FE9">
      <w:r>
        <w:separator/>
      </w:r>
    </w:p>
  </w:footnote>
  <w:footnote w:type="continuationSeparator" w:id="0">
    <w:p w:rsidR="00000000" w:rsidRDefault="00554F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3102F"/>
    <w:multiLevelType w:val="multilevel"/>
    <w:tmpl w:val="F7AE7960"/>
    <w:lvl w:ilvl="0">
      <w:start w:val="7"/>
      <w:numFmt w:val="decimal"/>
      <w:lvlText w:val="%1"/>
      <w:lvlJc w:val="left"/>
      <w:pPr>
        <w:ind w:left="1173" w:hanging="454"/>
        <w:jc w:val="left"/>
      </w:pPr>
      <w:rPr>
        <w:rFonts w:hint="default"/>
        <w:lang w:val="en-GB" w:eastAsia="en-GB" w:bidi="en-GB"/>
      </w:rPr>
    </w:lvl>
    <w:lvl w:ilvl="1">
      <w:start w:val="1"/>
      <w:numFmt w:val="decimal"/>
      <w:lvlText w:val="%1.%2"/>
      <w:lvlJc w:val="left"/>
      <w:pPr>
        <w:ind w:left="1173" w:hanging="454"/>
        <w:jc w:val="left"/>
      </w:pPr>
      <w:rPr>
        <w:rFonts w:ascii="Arial" w:eastAsia="Arial" w:hAnsi="Arial" w:cs="Arial" w:hint="default"/>
        <w:b/>
        <w:bCs/>
        <w:color w:val="231F20"/>
        <w:spacing w:val="-14"/>
        <w:w w:val="100"/>
        <w:sz w:val="24"/>
        <w:szCs w:val="24"/>
        <w:lang w:val="en-GB" w:eastAsia="en-GB" w:bidi="en-GB"/>
      </w:rPr>
    </w:lvl>
    <w:lvl w:ilvl="2">
      <w:start w:val="1"/>
      <w:numFmt w:val="lowerRoman"/>
      <w:lvlText w:val="(%3)"/>
      <w:lvlJc w:val="left"/>
      <w:pPr>
        <w:ind w:left="1553" w:hanging="720"/>
        <w:jc w:val="left"/>
      </w:pPr>
      <w:rPr>
        <w:rFonts w:ascii="Arial" w:eastAsia="Arial" w:hAnsi="Arial" w:cs="Arial" w:hint="default"/>
        <w:color w:val="231F20"/>
        <w:spacing w:val="-12"/>
        <w:w w:val="100"/>
        <w:sz w:val="20"/>
        <w:szCs w:val="20"/>
        <w:lang w:val="en-GB" w:eastAsia="en-GB" w:bidi="en-GB"/>
      </w:rPr>
    </w:lvl>
    <w:lvl w:ilvl="3">
      <w:numFmt w:val="bullet"/>
      <w:lvlText w:val="•"/>
      <w:lvlJc w:val="left"/>
      <w:pPr>
        <w:ind w:left="3859" w:hanging="720"/>
      </w:pPr>
      <w:rPr>
        <w:rFonts w:hint="default"/>
        <w:lang w:val="en-GB" w:eastAsia="en-GB" w:bidi="en-GB"/>
      </w:rPr>
    </w:lvl>
    <w:lvl w:ilvl="4">
      <w:numFmt w:val="bullet"/>
      <w:lvlText w:val="•"/>
      <w:lvlJc w:val="left"/>
      <w:pPr>
        <w:ind w:left="5008" w:hanging="720"/>
      </w:pPr>
      <w:rPr>
        <w:rFonts w:hint="default"/>
        <w:lang w:val="en-GB" w:eastAsia="en-GB" w:bidi="en-GB"/>
      </w:rPr>
    </w:lvl>
    <w:lvl w:ilvl="5">
      <w:numFmt w:val="bullet"/>
      <w:lvlText w:val="•"/>
      <w:lvlJc w:val="left"/>
      <w:pPr>
        <w:ind w:left="6158" w:hanging="720"/>
      </w:pPr>
      <w:rPr>
        <w:rFonts w:hint="default"/>
        <w:lang w:val="en-GB" w:eastAsia="en-GB" w:bidi="en-GB"/>
      </w:rPr>
    </w:lvl>
    <w:lvl w:ilvl="6">
      <w:numFmt w:val="bullet"/>
      <w:lvlText w:val="•"/>
      <w:lvlJc w:val="left"/>
      <w:pPr>
        <w:ind w:left="7307" w:hanging="720"/>
      </w:pPr>
      <w:rPr>
        <w:rFonts w:hint="default"/>
        <w:lang w:val="en-GB" w:eastAsia="en-GB" w:bidi="en-GB"/>
      </w:rPr>
    </w:lvl>
    <w:lvl w:ilvl="7">
      <w:numFmt w:val="bullet"/>
      <w:lvlText w:val="•"/>
      <w:lvlJc w:val="left"/>
      <w:pPr>
        <w:ind w:left="8457" w:hanging="720"/>
      </w:pPr>
      <w:rPr>
        <w:rFonts w:hint="default"/>
        <w:lang w:val="en-GB" w:eastAsia="en-GB" w:bidi="en-GB"/>
      </w:rPr>
    </w:lvl>
    <w:lvl w:ilvl="8">
      <w:numFmt w:val="bullet"/>
      <w:lvlText w:val="•"/>
      <w:lvlJc w:val="left"/>
      <w:pPr>
        <w:ind w:left="9606" w:hanging="720"/>
      </w:pPr>
      <w:rPr>
        <w:rFonts w:hint="default"/>
        <w:lang w:val="en-GB" w:eastAsia="en-GB" w:bidi="en-GB"/>
      </w:rPr>
    </w:lvl>
  </w:abstractNum>
  <w:abstractNum w:abstractNumId="1" w15:restartNumberingAfterBreak="0">
    <w:nsid w:val="15BD1CBA"/>
    <w:multiLevelType w:val="multilevel"/>
    <w:tmpl w:val="C6508382"/>
    <w:lvl w:ilvl="0">
      <w:start w:val="3"/>
      <w:numFmt w:val="decimal"/>
      <w:lvlText w:val="%1"/>
      <w:lvlJc w:val="left"/>
      <w:pPr>
        <w:ind w:left="1060" w:hanging="341"/>
        <w:jc w:val="left"/>
      </w:pPr>
      <w:rPr>
        <w:rFonts w:hint="default"/>
        <w:lang w:val="en-GB" w:eastAsia="en-GB" w:bidi="en-GB"/>
      </w:rPr>
    </w:lvl>
    <w:lvl w:ilvl="1">
      <w:start w:val="1"/>
      <w:numFmt w:val="decimal"/>
      <w:lvlText w:val="%1.%2"/>
      <w:lvlJc w:val="left"/>
      <w:pPr>
        <w:ind w:left="1060" w:hanging="341"/>
        <w:jc w:val="left"/>
      </w:pPr>
      <w:rPr>
        <w:rFonts w:ascii="Arial" w:eastAsia="Arial" w:hAnsi="Arial" w:cs="Arial" w:hint="default"/>
        <w:b/>
        <w:bCs/>
        <w:color w:val="231F20"/>
        <w:spacing w:val="-1"/>
        <w:w w:val="100"/>
        <w:sz w:val="20"/>
        <w:szCs w:val="20"/>
        <w:lang w:val="en-GB" w:eastAsia="en-GB" w:bidi="en-GB"/>
      </w:rPr>
    </w:lvl>
    <w:lvl w:ilvl="2">
      <w:start w:val="1"/>
      <w:numFmt w:val="decimal"/>
      <w:lvlText w:val="%1.%2.%3"/>
      <w:lvlJc w:val="left"/>
      <w:pPr>
        <w:ind w:left="1606" w:hanging="501"/>
        <w:jc w:val="left"/>
      </w:pPr>
      <w:rPr>
        <w:rFonts w:ascii="Arial" w:eastAsia="Arial" w:hAnsi="Arial" w:cs="Arial" w:hint="default"/>
        <w:b/>
        <w:bCs/>
        <w:color w:val="231F20"/>
        <w:spacing w:val="-1"/>
        <w:w w:val="100"/>
        <w:sz w:val="20"/>
        <w:szCs w:val="20"/>
        <w:lang w:val="en-GB" w:eastAsia="en-GB" w:bidi="en-GB"/>
      </w:rPr>
    </w:lvl>
    <w:lvl w:ilvl="3">
      <w:numFmt w:val="bullet"/>
      <w:lvlText w:val="•"/>
      <w:lvlJc w:val="left"/>
      <w:pPr>
        <w:ind w:left="3890" w:hanging="501"/>
      </w:pPr>
      <w:rPr>
        <w:rFonts w:hint="default"/>
        <w:lang w:val="en-GB" w:eastAsia="en-GB" w:bidi="en-GB"/>
      </w:rPr>
    </w:lvl>
    <w:lvl w:ilvl="4">
      <w:numFmt w:val="bullet"/>
      <w:lvlText w:val="•"/>
      <w:lvlJc w:val="left"/>
      <w:pPr>
        <w:ind w:left="5035" w:hanging="501"/>
      </w:pPr>
      <w:rPr>
        <w:rFonts w:hint="default"/>
        <w:lang w:val="en-GB" w:eastAsia="en-GB" w:bidi="en-GB"/>
      </w:rPr>
    </w:lvl>
    <w:lvl w:ilvl="5">
      <w:numFmt w:val="bullet"/>
      <w:lvlText w:val="•"/>
      <w:lvlJc w:val="left"/>
      <w:pPr>
        <w:ind w:left="6180" w:hanging="501"/>
      </w:pPr>
      <w:rPr>
        <w:rFonts w:hint="default"/>
        <w:lang w:val="en-GB" w:eastAsia="en-GB" w:bidi="en-GB"/>
      </w:rPr>
    </w:lvl>
    <w:lvl w:ilvl="6">
      <w:numFmt w:val="bullet"/>
      <w:lvlText w:val="•"/>
      <w:lvlJc w:val="left"/>
      <w:pPr>
        <w:ind w:left="7325" w:hanging="501"/>
      </w:pPr>
      <w:rPr>
        <w:rFonts w:hint="default"/>
        <w:lang w:val="en-GB" w:eastAsia="en-GB" w:bidi="en-GB"/>
      </w:rPr>
    </w:lvl>
    <w:lvl w:ilvl="7">
      <w:numFmt w:val="bullet"/>
      <w:lvlText w:val="•"/>
      <w:lvlJc w:val="left"/>
      <w:pPr>
        <w:ind w:left="8470" w:hanging="501"/>
      </w:pPr>
      <w:rPr>
        <w:rFonts w:hint="default"/>
        <w:lang w:val="en-GB" w:eastAsia="en-GB" w:bidi="en-GB"/>
      </w:rPr>
    </w:lvl>
    <w:lvl w:ilvl="8">
      <w:numFmt w:val="bullet"/>
      <w:lvlText w:val="•"/>
      <w:lvlJc w:val="left"/>
      <w:pPr>
        <w:ind w:left="9615" w:hanging="501"/>
      </w:pPr>
      <w:rPr>
        <w:rFonts w:hint="default"/>
        <w:lang w:val="en-GB" w:eastAsia="en-GB" w:bidi="en-GB"/>
      </w:rPr>
    </w:lvl>
  </w:abstractNum>
  <w:abstractNum w:abstractNumId="2" w15:restartNumberingAfterBreak="0">
    <w:nsid w:val="23F646C2"/>
    <w:multiLevelType w:val="hybridMultilevel"/>
    <w:tmpl w:val="A38CCF8A"/>
    <w:lvl w:ilvl="0" w:tplc="64C69F54">
      <w:start w:val="1"/>
      <w:numFmt w:val="lowerRoman"/>
      <w:lvlText w:val="(%1)"/>
      <w:lvlJc w:val="left"/>
      <w:pPr>
        <w:ind w:left="964" w:hanging="245"/>
        <w:jc w:val="left"/>
      </w:pPr>
      <w:rPr>
        <w:rFonts w:ascii="Arial-BoldItalicMT" w:eastAsia="Arial-BoldItalicMT" w:hAnsi="Arial-BoldItalicMT" w:cs="Arial-BoldItalicMT" w:hint="default"/>
        <w:b/>
        <w:bCs/>
        <w:i/>
        <w:color w:val="414042"/>
        <w:spacing w:val="-1"/>
        <w:w w:val="100"/>
        <w:sz w:val="20"/>
        <w:szCs w:val="20"/>
        <w:lang w:val="en-GB" w:eastAsia="en-GB" w:bidi="en-GB"/>
      </w:rPr>
    </w:lvl>
    <w:lvl w:ilvl="1" w:tplc="E5324312">
      <w:numFmt w:val="bullet"/>
      <w:lvlText w:val="•"/>
      <w:lvlJc w:val="left"/>
      <w:pPr>
        <w:ind w:left="2054" w:hanging="245"/>
      </w:pPr>
      <w:rPr>
        <w:rFonts w:hint="default"/>
        <w:lang w:val="en-GB" w:eastAsia="en-GB" w:bidi="en-GB"/>
      </w:rPr>
    </w:lvl>
    <w:lvl w:ilvl="2" w:tplc="921A70E8">
      <w:numFmt w:val="bullet"/>
      <w:lvlText w:val="•"/>
      <w:lvlJc w:val="left"/>
      <w:pPr>
        <w:ind w:left="3149" w:hanging="245"/>
      </w:pPr>
      <w:rPr>
        <w:rFonts w:hint="default"/>
        <w:lang w:val="en-GB" w:eastAsia="en-GB" w:bidi="en-GB"/>
      </w:rPr>
    </w:lvl>
    <w:lvl w:ilvl="3" w:tplc="E6C00AA8">
      <w:numFmt w:val="bullet"/>
      <w:lvlText w:val="•"/>
      <w:lvlJc w:val="left"/>
      <w:pPr>
        <w:ind w:left="4243" w:hanging="245"/>
      </w:pPr>
      <w:rPr>
        <w:rFonts w:hint="default"/>
        <w:lang w:val="en-GB" w:eastAsia="en-GB" w:bidi="en-GB"/>
      </w:rPr>
    </w:lvl>
    <w:lvl w:ilvl="4" w:tplc="279E332A">
      <w:numFmt w:val="bullet"/>
      <w:lvlText w:val="•"/>
      <w:lvlJc w:val="left"/>
      <w:pPr>
        <w:ind w:left="5338" w:hanging="245"/>
      </w:pPr>
      <w:rPr>
        <w:rFonts w:hint="default"/>
        <w:lang w:val="en-GB" w:eastAsia="en-GB" w:bidi="en-GB"/>
      </w:rPr>
    </w:lvl>
    <w:lvl w:ilvl="5" w:tplc="1B2254A6">
      <w:numFmt w:val="bullet"/>
      <w:lvlText w:val="•"/>
      <w:lvlJc w:val="left"/>
      <w:pPr>
        <w:ind w:left="6432" w:hanging="245"/>
      </w:pPr>
      <w:rPr>
        <w:rFonts w:hint="default"/>
        <w:lang w:val="en-GB" w:eastAsia="en-GB" w:bidi="en-GB"/>
      </w:rPr>
    </w:lvl>
    <w:lvl w:ilvl="6" w:tplc="C4F0A458">
      <w:numFmt w:val="bullet"/>
      <w:lvlText w:val="•"/>
      <w:lvlJc w:val="left"/>
      <w:pPr>
        <w:ind w:left="7527" w:hanging="245"/>
      </w:pPr>
      <w:rPr>
        <w:rFonts w:hint="default"/>
        <w:lang w:val="en-GB" w:eastAsia="en-GB" w:bidi="en-GB"/>
      </w:rPr>
    </w:lvl>
    <w:lvl w:ilvl="7" w:tplc="5CB64C06">
      <w:numFmt w:val="bullet"/>
      <w:lvlText w:val="•"/>
      <w:lvlJc w:val="left"/>
      <w:pPr>
        <w:ind w:left="8621" w:hanging="245"/>
      </w:pPr>
      <w:rPr>
        <w:rFonts w:hint="default"/>
        <w:lang w:val="en-GB" w:eastAsia="en-GB" w:bidi="en-GB"/>
      </w:rPr>
    </w:lvl>
    <w:lvl w:ilvl="8" w:tplc="1466027A">
      <w:numFmt w:val="bullet"/>
      <w:lvlText w:val="•"/>
      <w:lvlJc w:val="left"/>
      <w:pPr>
        <w:ind w:left="9716" w:hanging="245"/>
      </w:pPr>
      <w:rPr>
        <w:rFonts w:hint="default"/>
        <w:lang w:val="en-GB" w:eastAsia="en-GB" w:bidi="en-GB"/>
      </w:rPr>
    </w:lvl>
  </w:abstractNum>
  <w:abstractNum w:abstractNumId="3" w15:restartNumberingAfterBreak="0">
    <w:nsid w:val="27720476"/>
    <w:multiLevelType w:val="multilevel"/>
    <w:tmpl w:val="94E82C8E"/>
    <w:lvl w:ilvl="0">
      <w:start w:val="5"/>
      <w:numFmt w:val="decimal"/>
      <w:lvlText w:val="%1"/>
      <w:lvlJc w:val="left"/>
      <w:pPr>
        <w:ind w:left="1060" w:hanging="341"/>
        <w:jc w:val="left"/>
      </w:pPr>
      <w:rPr>
        <w:rFonts w:hint="default"/>
        <w:lang w:val="en-GB" w:eastAsia="en-GB" w:bidi="en-GB"/>
      </w:rPr>
    </w:lvl>
    <w:lvl w:ilvl="1">
      <w:start w:val="1"/>
      <w:numFmt w:val="decimal"/>
      <w:lvlText w:val="%1.%2"/>
      <w:lvlJc w:val="left"/>
      <w:pPr>
        <w:ind w:left="1060" w:hanging="341"/>
        <w:jc w:val="left"/>
      </w:pPr>
      <w:rPr>
        <w:rFonts w:ascii="Arial" w:eastAsia="Arial" w:hAnsi="Arial" w:cs="Arial" w:hint="default"/>
        <w:b/>
        <w:bCs/>
        <w:color w:val="231F20"/>
        <w:spacing w:val="-1"/>
        <w:w w:val="100"/>
        <w:sz w:val="20"/>
        <w:szCs w:val="20"/>
        <w:lang w:val="en-GB" w:eastAsia="en-GB" w:bidi="en-GB"/>
      </w:rPr>
    </w:lvl>
    <w:lvl w:ilvl="2">
      <w:start w:val="1"/>
      <w:numFmt w:val="decimal"/>
      <w:lvlText w:val="%1.%2.%3"/>
      <w:lvlJc w:val="left"/>
      <w:pPr>
        <w:ind w:left="1513" w:hanging="454"/>
        <w:jc w:val="left"/>
      </w:pPr>
      <w:rPr>
        <w:rFonts w:ascii="Arial" w:eastAsia="Arial" w:hAnsi="Arial" w:cs="Arial" w:hint="default"/>
        <w:b/>
        <w:bCs/>
        <w:color w:val="231F20"/>
        <w:spacing w:val="-1"/>
        <w:w w:val="100"/>
        <w:sz w:val="18"/>
        <w:szCs w:val="18"/>
        <w:lang w:val="en-GB" w:eastAsia="en-GB" w:bidi="en-GB"/>
      </w:rPr>
    </w:lvl>
    <w:lvl w:ilvl="3">
      <w:numFmt w:val="bullet"/>
      <w:lvlText w:val="•"/>
      <w:lvlJc w:val="left"/>
      <w:pPr>
        <w:ind w:left="3827" w:hanging="454"/>
      </w:pPr>
      <w:rPr>
        <w:rFonts w:hint="default"/>
        <w:lang w:val="en-GB" w:eastAsia="en-GB" w:bidi="en-GB"/>
      </w:rPr>
    </w:lvl>
    <w:lvl w:ilvl="4">
      <w:numFmt w:val="bullet"/>
      <w:lvlText w:val="•"/>
      <w:lvlJc w:val="left"/>
      <w:pPr>
        <w:ind w:left="4981" w:hanging="454"/>
      </w:pPr>
      <w:rPr>
        <w:rFonts w:hint="default"/>
        <w:lang w:val="en-GB" w:eastAsia="en-GB" w:bidi="en-GB"/>
      </w:rPr>
    </w:lvl>
    <w:lvl w:ilvl="5">
      <w:numFmt w:val="bullet"/>
      <w:lvlText w:val="•"/>
      <w:lvlJc w:val="left"/>
      <w:pPr>
        <w:ind w:left="6135" w:hanging="454"/>
      </w:pPr>
      <w:rPr>
        <w:rFonts w:hint="default"/>
        <w:lang w:val="en-GB" w:eastAsia="en-GB" w:bidi="en-GB"/>
      </w:rPr>
    </w:lvl>
    <w:lvl w:ilvl="6">
      <w:numFmt w:val="bullet"/>
      <w:lvlText w:val="•"/>
      <w:lvlJc w:val="left"/>
      <w:pPr>
        <w:ind w:left="7289" w:hanging="454"/>
      </w:pPr>
      <w:rPr>
        <w:rFonts w:hint="default"/>
        <w:lang w:val="en-GB" w:eastAsia="en-GB" w:bidi="en-GB"/>
      </w:rPr>
    </w:lvl>
    <w:lvl w:ilvl="7">
      <w:numFmt w:val="bullet"/>
      <w:lvlText w:val="•"/>
      <w:lvlJc w:val="left"/>
      <w:pPr>
        <w:ind w:left="8443" w:hanging="454"/>
      </w:pPr>
      <w:rPr>
        <w:rFonts w:hint="default"/>
        <w:lang w:val="en-GB" w:eastAsia="en-GB" w:bidi="en-GB"/>
      </w:rPr>
    </w:lvl>
    <w:lvl w:ilvl="8">
      <w:numFmt w:val="bullet"/>
      <w:lvlText w:val="•"/>
      <w:lvlJc w:val="left"/>
      <w:pPr>
        <w:ind w:left="9597" w:hanging="454"/>
      </w:pPr>
      <w:rPr>
        <w:rFonts w:hint="default"/>
        <w:lang w:val="en-GB" w:eastAsia="en-GB" w:bidi="en-GB"/>
      </w:rPr>
    </w:lvl>
  </w:abstractNum>
  <w:abstractNum w:abstractNumId="4" w15:restartNumberingAfterBreak="0">
    <w:nsid w:val="2A0E125C"/>
    <w:multiLevelType w:val="multilevel"/>
    <w:tmpl w:val="9A8C70A6"/>
    <w:lvl w:ilvl="0">
      <w:start w:val="4"/>
      <w:numFmt w:val="decimal"/>
      <w:lvlText w:val="%1"/>
      <w:lvlJc w:val="left"/>
      <w:pPr>
        <w:ind w:left="1211" w:hanging="378"/>
        <w:jc w:val="left"/>
      </w:pPr>
      <w:rPr>
        <w:rFonts w:hint="default"/>
        <w:lang w:val="en-GB" w:eastAsia="en-GB" w:bidi="en-GB"/>
      </w:rPr>
    </w:lvl>
    <w:lvl w:ilvl="1">
      <w:start w:val="1"/>
      <w:numFmt w:val="decimal"/>
      <w:lvlText w:val="%1.%2"/>
      <w:lvlJc w:val="left"/>
      <w:pPr>
        <w:ind w:left="1211" w:hanging="378"/>
        <w:jc w:val="left"/>
      </w:pPr>
      <w:rPr>
        <w:rFonts w:ascii="Arial" w:eastAsia="Arial" w:hAnsi="Arial" w:cs="Arial" w:hint="default"/>
        <w:b/>
        <w:bCs/>
        <w:color w:val="231F20"/>
        <w:spacing w:val="-12"/>
        <w:w w:val="100"/>
        <w:sz w:val="20"/>
        <w:szCs w:val="20"/>
        <w:lang w:val="en-GB" w:eastAsia="en-GB" w:bidi="en-GB"/>
      </w:rPr>
    </w:lvl>
    <w:lvl w:ilvl="2">
      <w:start w:val="1"/>
      <w:numFmt w:val="decimal"/>
      <w:lvlText w:val="%1.%2.%3"/>
      <w:lvlJc w:val="left"/>
      <w:pPr>
        <w:ind w:left="1378" w:hanging="545"/>
        <w:jc w:val="left"/>
      </w:pPr>
      <w:rPr>
        <w:rFonts w:ascii="Arial" w:eastAsia="Arial" w:hAnsi="Arial" w:cs="Arial" w:hint="default"/>
        <w:b/>
        <w:bCs/>
        <w:color w:val="231F20"/>
        <w:spacing w:val="-12"/>
        <w:w w:val="100"/>
        <w:sz w:val="20"/>
        <w:szCs w:val="20"/>
        <w:lang w:val="en-GB" w:eastAsia="en-GB" w:bidi="en-GB"/>
      </w:rPr>
    </w:lvl>
    <w:lvl w:ilvl="3">
      <w:numFmt w:val="bullet"/>
      <w:lvlText w:val="•"/>
      <w:lvlJc w:val="left"/>
      <w:pPr>
        <w:ind w:left="3719" w:hanging="545"/>
      </w:pPr>
      <w:rPr>
        <w:rFonts w:hint="default"/>
        <w:lang w:val="en-GB" w:eastAsia="en-GB" w:bidi="en-GB"/>
      </w:rPr>
    </w:lvl>
    <w:lvl w:ilvl="4">
      <w:numFmt w:val="bullet"/>
      <w:lvlText w:val="•"/>
      <w:lvlJc w:val="left"/>
      <w:pPr>
        <w:ind w:left="4888" w:hanging="545"/>
      </w:pPr>
      <w:rPr>
        <w:rFonts w:hint="default"/>
        <w:lang w:val="en-GB" w:eastAsia="en-GB" w:bidi="en-GB"/>
      </w:rPr>
    </w:lvl>
    <w:lvl w:ilvl="5">
      <w:numFmt w:val="bullet"/>
      <w:lvlText w:val="•"/>
      <w:lvlJc w:val="left"/>
      <w:pPr>
        <w:ind w:left="6058" w:hanging="545"/>
      </w:pPr>
      <w:rPr>
        <w:rFonts w:hint="default"/>
        <w:lang w:val="en-GB" w:eastAsia="en-GB" w:bidi="en-GB"/>
      </w:rPr>
    </w:lvl>
    <w:lvl w:ilvl="6">
      <w:numFmt w:val="bullet"/>
      <w:lvlText w:val="•"/>
      <w:lvlJc w:val="left"/>
      <w:pPr>
        <w:ind w:left="7227" w:hanging="545"/>
      </w:pPr>
      <w:rPr>
        <w:rFonts w:hint="default"/>
        <w:lang w:val="en-GB" w:eastAsia="en-GB" w:bidi="en-GB"/>
      </w:rPr>
    </w:lvl>
    <w:lvl w:ilvl="7">
      <w:numFmt w:val="bullet"/>
      <w:lvlText w:val="•"/>
      <w:lvlJc w:val="left"/>
      <w:pPr>
        <w:ind w:left="8397" w:hanging="545"/>
      </w:pPr>
      <w:rPr>
        <w:rFonts w:hint="default"/>
        <w:lang w:val="en-GB" w:eastAsia="en-GB" w:bidi="en-GB"/>
      </w:rPr>
    </w:lvl>
    <w:lvl w:ilvl="8">
      <w:numFmt w:val="bullet"/>
      <w:lvlText w:val="•"/>
      <w:lvlJc w:val="left"/>
      <w:pPr>
        <w:ind w:left="9566" w:hanging="545"/>
      </w:pPr>
      <w:rPr>
        <w:rFonts w:hint="default"/>
        <w:lang w:val="en-GB" w:eastAsia="en-GB" w:bidi="en-GB"/>
      </w:rPr>
    </w:lvl>
  </w:abstractNum>
  <w:abstractNum w:abstractNumId="5" w15:restartNumberingAfterBreak="0">
    <w:nsid w:val="38D46107"/>
    <w:multiLevelType w:val="multilevel"/>
    <w:tmpl w:val="F2D0A710"/>
    <w:lvl w:ilvl="0">
      <w:start w:val="2"/>
      <w:numFmt w:val="decimal"/>
      <w:lvlText w:val="%1"/>
      <w:lvlJc w:val="left"/>
      <w:pPr>
        <w:ind w:left="1060" w:hanging="341"/>
        <w:jc w:val="left"/>
      </w:pPr>
      <w:rPr>
        <w:rFonts w:hint="default"/>
        <w:lang w:val="en-GB" w:eastAsia="en-GB" w:bidi="en-GB"/>
      </w:rPr>
    </w:lvl>
    <w:lvl w:ilvl="1">
      <w:start w:val="1"/>
      <w:numFmt w:val="decimal"/>
      <w:lvlText w:val="%1.%2"/>
      <w:lvlJc w:val="left"/>
      <w:pPr>
        <w:ind w:left="1060" w:hanging="341"/>
        <w:jc w:val="left"/>
      </w:pPr>
      <w:rPr>
        <w:rFonts w:ascii="Arial" w:eastAsia="Arial" w:hAnsi="Arial" w:cs="Arial" w:hint="default"/>
        <w:b/>
        <w:bCs/>
        <w:color w:val="231F20"/>
        <w:spacing w:val="-1"/>
        <w:w w:val="100"/>
        <w:sz w:val="20"/>
        <w:szCs w:val="20"/>
        <w:lang w:val="en-GB" w:eastAsia="en-GB" w:bidi="en-GB"/>
      </w:rPr>
    </w:lvl>
    <w:lvl w:ilvl="2">
      <w:start w:val="1"/>
      <w:numFmt w:val="decimal"/>
      <w:lvlText w:val="%1.%2.%3"/>
      <w:lvlJc w:val="left"/>
      <w:pPr>
        <w:ind w:left="1560" w:hanging="501"/>
        <w:jc w:val="left"/>
      </w:pPr>
      <w:rPr>
        <w:rFonts w:ascii="Arial" w:eastAsia="Arial" w:hAnsi="Arial" w:cs="Arial" w:hint="default"/>
        <w:b/>
        <w:bCs/>
        <w:color w:val="231F20"/>
        <w:spacing w:val="-1"/>
        <w:w w:val="100"/>
        <w:sz w:val="20"/>
        <w:szCs w:val="20"/>
        <w:lang w:val="en-GB" w:eastAsia="en-GB" w:bidi="en-GB"/>
      </w:rPr>
    </w:lvl>
    <w:lvl w:ilvl="3">
      <w:numFmt w:val="bullet"/>
      <w:lvlText w:val="•"/>
      <w:lvlJc w:val="left"/>
      <w:pPr>
        <w:ind w:left="3859" w:hanging="501"/>
      </w:pPr>
      <w:rPr>
        <w:rFonts w:hint="default"/>
        <w:lang w:val="en-GB" w:eastAsia="en-GB" w:bidi="en-GB"/>
      </w:rPr>
    </w:lvl>
    <w:lvl w:ilvl="4">
      <w:numFmt w:val="bullet"/>
      <w:lvlText w:val="•"/>
      <w:lvlJc w:val="left"/>
      <w:pPr>
        <w:ind w:left="5008" w:hanging="501"/>
      </w:pPr>
      <w:rPr>
        <w:rFonts w:hint="default"/>
        <w:lang w:val="en-GB" w:eastAsia="en-GB" w:bidi="en-GB"/>
      </w:rPr>
    </w:lvl>
    <w:lvl w:ilvl="5">
      <w:numFmt w:val="bullet"/>
      <w:lvlText w:val="•"/>
      <w:lvlJc w:val="left"/>
      <w:pPr>
        <w:ind w:left="6158" w:hanging="501"/>
      </w:pPr>
      <w:rPr>
        <w:rFonts w:hint="default"/>
        <w:lang w:val="en-GB" w:eastAsia="en-GB" w:bidi="en-GB"/>
      </w:rPr>
    </w:lvl>
    <w:lvl w:ilvl="6">
      <w:numFmt w:val="bullet"/>
      <w:lvlText w:val="•"/>
      <w:lvlJc w:val="left"/>
      <w:pPr>
        <w:ind w:left="7307" w:hanging="501"/>
      </w:pPr>
      <w:rPr>
        <w:rFonts w:hint="default"/>
        <w:lang w:val="en-GB" w:eastAsia="en-GB" w:bidi="en-GB"/>
      </w:rPr>
    </w:lvl>
    <w:lvl w:ilvl="7">
      <w:numFmt w:val="bullet"/>
      <w:lvlText w:val="•"/>
      <w:lvlJc w:val="left"/>
      <w:pPr>
        <w:ind w:left="8457" w:hanging="501"/>
      </w:pPr>
      <w:rPr>
        <w:rFonts w:hint="default"/>
        <w:lang w:val="en-GB" w:eastAsia="en-GB" w:bidi="en-GB"/>
      </w:rPr>
    </w:lvl>
    <w:lvl w:ilvl="8">
      <w:numFmt w:val="bullet"/>
      <w:lvlText w:val="•"/>
      <w:lvlJc w:val="left"/>
      <w:pPr>
        <w:ind w:left="9606" w:hanging="501"/>
      </w:pPr>
      <w:rPr>
        <w:rFonts w:hint="default"/>
        <w:lang w:val="en-GB" w:eastAsia="en-GB" w:bidi="en-GB"/>
      </w:rPr>
    </w:lvl>
  </w:abstractNum>
  <w:abstractNum w:abstractNumId="6" w15:restartNumberingAfterBreak="0">
    <w:nsid w:val="3D440B63"/>
    <w:multiLevelType w:val="multilevel"/>
    <w:tmpl w:val="93941ED6"/>
    <w:lvl w:ilvl="0">
      <w:start w:val="5"/>
      <w:numFmt w:val="decimal"/>
      <w:lvlText w:val="%1"/>
      <w:lvlJc w:val="left"/>
      <w:pPr>
        <w:ind w:left="1211" w:hanging="378"/>
        <w:jc w:val="left"/>
      </w:pPr>
      <w:rPr>
        <w:rFonts w:hint="default"/>
        <w:lang w:val="en-GB" w:eastAsia="en-GB" w:bidi="en-GB"/>
      </w:rPr>
    </w:lvl>
    <w:lvl w:ilvl="1">
      <w:start w:val="2"/>
      <w:numFmt w:val="decimal"/>
      <w:lvlText w:val="%1.%2"/>
      <w:lvlJc w:val="left"/>
      <w:pPr>
        <w:ind w:left="1211" w:hanging="378"/>
        <w:jc w:val="left"/>
      </w:pPr>
      <w:rPr>
        <w:rFonts w:ascii="Arial" w:eastAsia="Arial" w:hAnsi="Arial" w:cs="Arial" w:hint="default"/>
        <w:b/>
        <w:bCs/>
        <w:color w:val="231F20"/>
        <w:spacing w:val="-12"/>
        <w:w w:val="100"/>
        <w:sz w:val="20"/>
        <w:szCs w:val="20"/>
        <w:lang w:val="en-GB" w:eastAsia="en-GB" w:bidi="en-GB"/>
      </w:rPr>
    </w:lvl>
    <w:lvl w:ilvl="2">
      <w:start w:val="1"/>
      <w:numFmt w:val="decimal"/>
      <w:lvlText w:val="%1.%2.%3"/>
      <w:lvlJc w:val="left"/>
      <w:pPr>
        <w:ind w:left="1378" w:hanging="545"/>
        <w:jc w:val="left"/>
      </w:pPr>
      <w:rPr>
        <w:rFonts w:ascii="Arial" w:eastAsia="Arial" w:hAnsi="Arial" w:cs="Arial" w:hint="default"/>
        <w:b/>
        <w:bCs/>
        <w:color w:val="231F20"/>
        <w:spacing w:val="-12"/>
        <w:w w:val="100"/>
        <w:sz w:val="20"/>
        <w:szCs w:val="20"/>
        <w:lang w:val="en-GB" w:eastAsia="en-GB" w:bidi="en-GB"/>
      </w:rPr>
    </w:lvl>
    <w:lvl w:ilvl="3">
      <w:numFmt w:val="bullet"/>
      <w:lvlText w:val="•"/>
      <w:lvlJc w:val="left"/>
      <w:pPr>
        <w:ind w:left="3719" w:hanging="545"/>
      </w:pPr>
      <w:rPr>
        <w:rFonts w:hint="default"/>
        <w:lang w:val="en-GB" w:eastAsia="en-GB" w:bidi="en-GB"/>
      </w:rPr>
    </w:lvl>
    <w:lvl w:ilvl="4">
      <w:numFmt w:val="bullet"/>
      <w:lvlText w:val="•"/>
      <w:lvlJc w:val="left"/>
      <w:pPr>
        <w:ind w:left="4888" w:hanging="545"/>
      </w:pPr>
      <w:rPr>
        <w:rFonts w:hint="default"/>
        <w:lang w:val="en-GB" w:eastAsia="en-GB" w:bidi="en-GB"/>
      </w:rPr>
    </w:lvl>
    <w:lvl w:ilvl="5">
      <w:numFmt w:val="bullet"/>
      <w:lvlText w:val="•"/>
      <w:lvlJc w:val="left"/>
      <w:pPr>
        <w:ind w:left="6058" w:hanging="545"/>
      </w:pPr>
      <w:rPr>
        <w:rFonts w:hint="default"/>
        <w:lang w:val="en-GB" w:eastAsia="en-GB" w:bidi="en-GB"/>
      </w:rPr>
    </w:lvl>
    <w:lvl w:ilvl="6">
      <w:numFmt w:val="bullet"/>
      <w:lvlText w:val="•"/>
      <w:lvlJc w:val="left"/>
      <w:pPr>
        <w:ind w:left="7227" w:hanging="545"/>
      </w:pPr>
      <w:rPr>
        <w:rFonts w:hint="default"/>
        <w:lang w:val="en-GB" w:eastAsia="en-GB" w:bidi="en-GB"/>
      </w:rPr>
    </w:lvl>
    <w:lvl w:ilvl="7">
      <w:numFmt w:val="bullet"/>
      <w:lvlText w:val="•"/>
      <w:lvlJc w:val="left"/>
      <w:pPr>
        <w:ind w:left="8397" w:hanging="545"/>
      </w:pPr>
      <w:rPr>
        <w:rFonts w:hint="default"/>
        <w:lang w:val="en-GB" w:eastAsia="en-GB" w:bidi="en-GB"/>
      </w:rPr>
    </w:lvl>
    <w:lvl w:ilvl="8">
      <w:numFmt w:val="bullet"/>
      <w:lvlText w:val="•"/>
      <w:lvlJc w:val="left"/>
      <w:pPr>
        <w:ind w:left="9566" w:hanging="545"/>
      </w:pPr>
      <w:rPr>
        <w:rFonts w:hint="default"/>
        <w:lang w:val="en-GB" w:eastAsia="en-GB" w:bidi="en-GB"/>
      </w:rPr>
    </w:lvl>
  </w:abstractNum>
  <w:abstractNum w:abstractNumId="7" w15:restartNumberingAfterBreak="0">
    <w:nsid w:val="41B50BED"/>
    <w:multiLevelType w:val="hybridMultilevel"/>
    <w:tmpl w:val="4AC84A64"/>
    <w:lvl w:ilvl="0" w:tplc="49D292D8">
      <w:start w:val="1"/>
      <w:numFmt w:val="lowerLetter"/>
      <w:lvlText w:val="(%1)"/>
      <w:lvlJc w:val="left"/>
      <w:pPr>
        <w:ind w:left="1020" w:hanging="301"/>
        <w:jc w:val="left"/>
      </w:pPr>
      <w:rPr>
        <w:rFonts w:ascii="Arial-BoldItalicMT" w:eastAsia="Arial-BoldItalicMT" w:hAnsi="Arial-BoldItalicMT" w:cs="Arial-BoldItalicMT" w:hint="default"/>
        <w:b/>
        <w:bCs/>
        <w:i/>
        <w:color w:val="414042"/>
        <w:spacing w:val="-1"/>
        <w:w w:val="100"/>
        <w:sz w:val="20"/>
        <w:szCs w:val="20"/>
        <w:lang w:val="en-GB" w:eastAsia="en-GB" w:bidi="en-GB"/>
      </w:rPr>
    </w:lvl>
    <w:lvl w:ilvl="1" w:tplc="F5E87CD4">
      <w:numFmt w:val="bullet"/>
      <w:lvlText w:val="•"/>
      <w:lvlJc w:val="left"/>
      <w:pPr>
        <w:ind w:left="2108" w:hanging="301"/>
      </w:pPr>
      <w:rPr>
        <w:rFonts w:hint="default"/>
        <w:lang w:val="en-GB" w:eastAsia="en-GB" w:bidi="en-GB"/>
      </w:rPr>
    </w:lvl>
    <w:lvl w:ilvl="2" w:tplc="3AD8C7CA">
      <w:numFmt w:val="bullet"/>
      <w:lvlText w:val="•"/>
      <w:lvlJc w:val="left"/>
      <w:pPr>
        <w:ind w:left="3197" w:hanging="301"/>
      </w:pPr>
      <w:rPr>
        <w:rFonts w:hint="default"/>
        <w:lang w:val="en-GB" w:eastAsia="en-GB" w:bidi="en-GB"/>
      </w:rPr>
    </w:lvl>
    <w:lvl w:ilvl="3" w:tplc="3D6E31C0">
      <w:numFmt w:val="bullet"/>
      <w:lvlText w:val="•"/>
      <w:lvlJc w:val="left"/>
      <w:pPr>
        <w:ind w:left="4285" w:hanging="301"/>
      </w:pPr>
      <w:rPr>
        <w:rFonts w:hint="default"/>
        <w:lang w:val="en-GB" w:eastAsia="en-GB" w:bidi="en-GB"/>
      </w:rPr>
    </w:lvl>
    <w:lvl w:ilvl="4" w:tplc="F97CC660">
      <w:numFmt w:val="bullet"/>
      <w:lvlText w:val="•"/>
      <w:lvlJc w:val="left"/>
      <w:pPr>
        <w:ind w:left="5374" w:hanging="301"/>
      </w:pPr>
      <w:rPr>
        <w:rFonts w:hint="default"/>
        <w:lang w:val="en-GB" w:eastAsia="en-GB" w:bidi="en-GB"/>
      </w:rPr>
    </w:lvl>
    <w:lvl w:ilvl="5" w:tplc="E8967C52">
      <w:numFmt w:val="bullet"/>
      <w:lvlText w:val="•"/>
      <w:lvlJc w:val="left"/>
      <w:pPr>
        <w:ind w:left="6462" w:hanging="301"/>
      </w:pPr>
      <w:rPr>
        <w:rFonts w:hint="default"/>
        <w:lang w:val="en-GB" w:eastAsia="en-GB" w:bidi="en-GB"/>
      </w:rPr>
    </w:lvl>
    <w:lvl w:ilvl="6" w:tplc="B72A3680">
      <w:numFmt w:val="bullet"/>
      <w:lvlText w:val="•"/>
      <w:lvlJc w:val="left"/>
      <w:pPr>
        <w:ind w:left="7551" w:hanging="301"/>
      </w:pPr>
      <w:rPr>
        <w:rFonts w:hint="default"/>
        <w:lang w:val="en-GB" w:eastAsia="en-GB" w:bidi="en-GB"/>
      </w:rPr>
    </w:lvl>
    <w:lvl w:ilvl="7" w:tplc="509CD6C8">
      <w:numFmt w:val="bullet"/>
      <w:lvlText w:val="•"/>
      <w:lvlJc w:val="left"/>
      <w:pPr>
        <w:ind w:left="8639" w:hanging="301"/>
      </w:pPr>
      <w:rPr>
        <w:rFonts w:hint="default"/>
        <w:lang w:val="en-GB" w:eastAsia="en-GB" w:bidi="en-GB"/>
      </w:rPr>
    </w:lvl>
    <w:lvl w:ilvl="8" w:tplc="4A529320">
      <w:numFmt w:val="bullet"/>
      <w:lvlText w:val="•"/>
      <w:lvlJc w:val="left"/>
      <w:pPr>
        <w:ind w:left="9728" w:hanging="301"/>
      </w:pPr>
      <w:rPr>
        <w:rFonts w:hint="default"/>
        <w:lang w:val="en-GB" w:eastAsia="en-GB" w:bidi="en-GB"/>
      </w:rPr>
    </w:lvl>
  </w:abstractNum>
  <w:abstractNum w:abstractNumId="8" w15:restartNumberingAfterBreak="0">
    <w:nsid w:val="43D57954"/>
    <w:multiLevelType w:val="hybridMultilevel"/>
    <w:tmpl w:val="B170AF5A"/>
    <w:lvl w:ilvl="0" w:tplc="8E46B4C8">
      <w:numFmt w:val="bullet"/>
      <w:lvlText w:val="•"/>
      <w:lvlJc w:val="left"/>
      <w:pPr>
        <w:ind w:left="740" w:hanging="567"/>
      </w:pPr>
      <w:rPr>
        <w:rFonts w:ascii="Arial" w:eastAsia="Arial" w:hAnsi="Arial" w:cs="Arial" w:hint="default"/>
        <w:w w:val="132"/>
        <w:sz w:val="21"/>
        <w:szCs w:val="21"/>
        <w:lang w:val="en-GB" w:eastAsia="en-GB" w:bidi="en-GB"/>
      </w:rPr>
    </w:lvl>
    <w:lvl w:ilvl="1" w:tplc="F3EC37EA">
      <w:numFmt w:val="bullet"/>
      <w:lvlText w:val="•"/>
      <w:lvlJc w:val="left"/>
      <w:pPr>
        <w:ind w:left="1615" w:hanging="567"/>
      </w:pPr>
      <w:rPr>
        <w:rFonts w:hint="default"/>
        <w:lang w:val="en-GB" w:eastAsia="en-GB" w:bidi="en-GB"/>
      </w:rPr>
    </w:lvl>
    <w:lvl w:ilvl="2" w:tplc="9D6A723C">
      <w:numFmt w:val="bullet"/>
      <w:lvlText w:val="•"/>
      <w:lvlJc w:val="left"/>
      <w:pPr>
        <w:ind w:left="2491" w:hanging="567"/>
      </w:pPr>
      <w:rPr>
        <w:rFonts w:hint="default"/>
        <w:lang w:val="en-GB" w:eastAsia="en-GB" w:bidi="en-GB"/>
      </w:rPr>
    </w:lvl>
    <w:lvl w:ilvl="3" w:tplc="CB4CC78C">
      <w:numFmt w:val="bullet"/>
      <w:lvlText w:val="•"/>
      <w:lvlJc w:val="left"/>
      <w:pPr>
        <w:ind w:left="3367" w:hanging="567"/>
      </w:pPr>
      <w:rPr>
        <w:rFonts w:hint="default"/>
        <w:lang w:val="en-GB" w:eastAsia="en-GB" w:bidi="en-GB"/>
      </w:rPr>
    </w:lvl>
    <w:lvl w:ilvl="4" w:tplc="F7865378">
      <w:numFmt w:val="bullet"/>
      <w:lvlText w:val="•"/>
      <w:lvlJc w:val="left"/>
      <w:pPr>
        <w:ind w:left="4243" w:hanging="567"/>
      </w:pPr>
      <w:rPr>
        <w:rFonts w:hint="default"/>
        <w:lang w:val="en-GB" w:eastAsia="en-GB" w:bidi="en-GB"/>
      </w:rPr>
    </w:lvl>
    <w:lvl w:ilvl="5" w:tplc="80D6177A">
      <w:numFmt w:val="bullet"/>
      <w:lvlText w:val="•"/>
      <w:lvlJc w:val="left"/>
      <w:pPr>
        <w:ind w:left="5119" w:hanging="567"/>
      </w:pPr>
      <w:rPr>
        <w:rFonts w:hint="default"/>
        <w:lang w:val="en-GB" w:eastAsia="en-GB" w:bidi="en-GB"/>
      </w:rPr>
    </w:lvl>
    <w:lvl w:ilvl="6" w:tplc="E58000B0">
      <w:numFmt w:val="bullet"/>
      <w:lvlText w:val="•"/>
      <w:lvlJc w:val="left"/>
      <w:pPr>
        <w:ind w:left="5995" w:hanging="567"/>
      </w:pPr>
      <w:rPr>
        <w:rFonts w:hint="default"/>
        <w:lang w:val="en-GB" w:eastAsia="en-GB" w:bidi="en-GB"/>
      </w:rPr>
    </w:lvl>
    <w:lvl w:ilvl="7" w:tplc="9B0810D2">
      <w:numFmt w:val="bullet"/>
      <w:lvlText w:val="•"/>
      <w:lvlJc w:val="left"/>
      <w:pPr>
        <w:ind w:left="6871" w:hanging="567"/>
      </w:pPr>
      <w:rPr>
        <w:rFonts w:hint="default"/>
        <w:lang w:val="en-GB" w:eastAsia="en-GB" w:bidi="en-GB"/>
      </w:rPr>
    </w:lvl>
    <w:lvl w:ilvl="8" w:tplc="B464E06A">
      <w:numFmt w:val="bullet"/>
      <w:lvlText w:val="•"/>
      <w:lvlJc w:val="left"/>
      <w:pPr>
        <w:ind w:left="7747" w:hanging="567"/>
      </w:pPr>
      <w:rPr>
        <w:rFonts w:hint="default"/>
        <w:lang w:val="en-GB" w:eastAsia="en-GB" w:bidi="en-GB"/>
      </w:rPr>
    </w:lvl>
  </w:abstractNum>
  <w:abstractNum w:abstractNumId="9" w15:restartNumberingAfterBreak="0">
    <w:nsid w:val="4B6B0F95"/>
    <w:multiLevelType w:val="multilevel"/>
    <w:tmpl w:val="7D00E8B4"/>
    <w:lvl w:ilvl="0">
      <w:start w:val="1"/>
      <w:numFmt w:val="decimal"/>
      <w:lvlText w:val="%1"/>
      <w:lvlJc w:val="left"/>
      <w:pPr>
        <w:ind w:left="886" w:hanging="167"/>
        <w:jc w:val="left"/>
      </w:pPr>
      <w:rPr>
        <w:rFonts w:ascii="Arial" w:eastAsia="Arial" w:hAnsi="Arial" w:cs="Arial" w:hint="default"/>
        <w:color w:val="231F20"/>
        <w:w w:val="100"/>
        <w:sz w:val="20"/>
        <w:szCs w:val="20"/>
        <w:lang w:val="en-GB" w:eastAsia="en-GB" w:bidi="en-GB"/>
      </w:rPr>
    </w:lvl>
    <w:lvl w:ilvl="1">
      <w:start w:val="1"/>
      <w:numFmt w:val="decimal"/>
      <w:lvlText w:val="%1.%2"/>
      <w:lvlJc w:val="left"/>
      <w:pPr>
        <w:ind w:left="1060" w:hanging="341"/>
        <w:jc w:val="left"/>
      </w:pPr>
      <w:rPr>
        <w:rFonts w:ascii="Arial" w:eastAsia="Arial" w:hAnsi="Arial" w:cs="Arial" w:hint="default"/>
        <w:b/>
        <w:bCs/>
        <w:color w:val="231F20"/>
        <w:spacing w:val="-1"/>
        <w:w w:val="100"/>
        <w:sz w:val="20"/>
        <w:szCs w:val="20"/>
        <w:lang w:val="en-GB" w:eastAsia="en-GB" w:bidi="en-GB"/>
      </w:rPr>
    </w:lvl>
    <w:lvl w:ilvl="2">
      <w:numFmt w:val="bullet"/>
      <w:lvlText w:val="•"/>
      <w:lvlJc w:val="left"/>
      <w:pPr>
        <w:ind w:left="2265" w:hanging="341"/>
      </w:pPr>
      <w:rPr>
        <w:rFonts w:hint="default"/>
        <w:lang w:val="en-GB" w:eastAsia="en-GB" w:bidi="en-GB"/>
      </w:rPr>
    </w:lvl>
    <w:lvl w:ilvl="3">
      <w:numFmt w:val="bullet"/>
      <w:lvlText w:val="•"/>
      <w:lvlJc w:val="left"/>
      <w:pPr>
        <w:ind w:left="3470" w:hanging="341"/>
      </w:pPr>
      <w:rPr>
        <w:rFonts w:hint="default"/>
        <w:lang w:val="en-GB" w:eastAsia="en-GB" w:bidi="en-GB"/>
      </w:rPr>
    </w:lvl>
    <w:lvl w:ilvl="4">
      <w:numFmt w:val="bullet"/>
      <w:lvlText w:val="•"/>
      <w:lvlJc w:val="left"/>
      <w:pPr>
        <w:ind w:left="4675" w:hanging="341"/>
      </w:pPr>
      <w:rPr>
        <w:rFonts w:hint="default"/>
        <w:lang w:val="en-GB" w:eastAsia="en-GB" w:bidi="en-GB"/>
      </w:rPr>
    </w:lvl>
    <w:lvl w:ilvl="5">
      <w:numFmt w:val="bullet"/>
      <w:lvlText w:val="•"/>
      <w:lvlJc w:val="left"/>
      <w:pPr>
        <w:ind w:left="5880" w:hanging="341"/>
      </w:pPr>
      <w:rPr>
        <w:rFonts w:hint="default"/>
        <w:lang w:val="en-GB" w:eastAsia="en-GB" w:bidi="en-GB"/>
      </w:rPr>
    </w:lvl>
    <w:lvl w:ilvl="6">
      <w:numFmt w:val="bullet"/>
      <w:lvlText w:val="•"/>
      <w:lvlJc w:val="left"/>
      <w:pPr>
        <w:ind w:left="7085" w:hanging="341"/>
      </w:pPr>
      <w:rPr>
        <w:rFonts w:hint="default"/>
        <w:lang w:val="en-GB" w:eastAsia="en-GB" w:bidi="en-GB"/>
      </w:rPr>
    </w:lvl>
    <w:lvl w:ilvl="7">
      <w:numFmt w:val="bullet"/>
      <w:lvlText w:val="•"/>
      <w:lvlJc w:val="left"/>
      <w:pPr>
        <w:ind w:left="8290" w:hanging="341"/>
      </w:pPr>
      <w:rPr>
        <w:rFonts w:hint="default"/>
        <w:lang w:val="en-GB" w:eastAsia="en-GB" w:bidi="en-GB"/>
      </w:rPr>
    </w:lvl>
    <w:lvl w:ilvl="8">
      <w:numFmt w:val="bullet"/>
      <w:lvlText w:val="•"/>
      <w:lvlJc w:val="left"/>
      <w:pPr>
        <w:ind w:left="9495" w:hanging="341"/>
      </w:pPr>
      <w:rPr>
        <w:rFonts w:hint="default"/>
        <w:lang w:val="en-GB" w:eastAsia="en-GB" w:bidi="en-GB"/>
      </w:rPr>
    </w:lvl>
  </w:abstractNum>
  <w:abstractNum w:abstractNumId="10" w15:restartNumberingAfterBreak="0">
    <w:nsid w:val="537B5A2B"/>
    <w:multiLevelType w:val="multilevel"/>
    <w:tmpl w:val="E49E254A"/>
    <w:lvl w:ilvl="0">
      <w:start w:val="4"/>
      <w:numFmt w:val="decimal"/>
      <w:lvlText w:val="%1"/>
      <w:lvlJc w:val="left"/>
      <w:pPr>
        <w:ind w:left="1060" w:hanging="341"/>
        <w:jc w:val="left"/>
      </w:pPr>
      <w:rPr>
        <w:rFonts w:hint="default"/>
        <w:lang w:val="en-GB" w:eastAsia="en-GB" w:bidi="en-GB"/>
      </w:rPr>
    </w:lvl>
    <w:lvl w:ilvl="1">
      <w:start w:val="1"/>
      <w:numFmt w:val="decimal"/>
      <w:lvlText w:val="%1.%2"/>
      <w:lvlJc w:val="left"/>
      <w:pPr>
        <w:ind w:left="1060" w:hanging="341"/>
        <w:jc w:val="left"/>
      </w:pPr>
      <w:rPr>
        <w:rFonts w:ascii="Arial" w:eastAsia="Arial" w:hAnsi="Arial" w:cs="Arial" w:hint="default"/>
        <w:b/>
        <w:bCs/>
        <w:color w:val="231F20"/>
        <w:spacing w:val="-1"/>
        <w:w w:val="100"/>
        <w:sz w:val="20"/>
        <w:szCs w:val="20"/>
        <w:lang w:val="en-GB" w:eastAsia="en-GB" w:bidi="en-GB"/>
      </w:rPr>
    </w:lvl>
    <w:lvl w:ilvl="2">
      <w:start w:val="1"/>
      <w:numFmt w:val="decimal"/>
      <w:lvlText w:val="%1.%2.%3"/>
      <w:lvlJc w:val="left"/>
      <w:pPr>
        <w:ind w:left="1513" w:hanging="454"/>
        <w:jc w:val="left"/>
      </w:pPr>
      <w:rPr>
        <w:rFonts w:ascii="Arial" w:eastAsia="Arial" w:hAnsi="Arial" w:cs="Arial" w:hint="default"/>
        <w:b/>
        <w:bCs/>
        <w:color w:val="231F20"/>
        <w:spacing w:val="-1"/>
        <w:w w:val="100"/>
        <w:sz w:val="18"/>
        <w:szCs w:val="18"/>
        <w:lang w:val="en-GB" w:eastAsia="en-GB" w:bidi="en-GB"/>
      </w:rPr>
    </w:lvl>
    <w:lvl w:ilvl="3">
      <w:numFmt w:val="bullet"/>
      <w:lvlText w:val="•"/>
      <w:lvlJc w:val="left"/>
      <w:pPr>
        <w:ind w:left="3827" w:hanging="454"/>
      </w:pPr>
      <w:rPr>
        <w:rFonts w:hint="default"/>
        <w:lang w:val="en-GB" w:eastAsia="en-GB" w:bidi="en-GB"/>
      </w:rPr>
    </w:lvl>
    <w:lvl w:ilvl="4">
      <w:numFmt w:val="bullet"/>
      <w:lvlText w:val="•"/>
      <w:lvlJc w:val="left"/>
      <w:pPr>
        <w:ind w:left="4981" w:hanging="454"/>
      </w:pPr>
      <w:rPr>
        <w:rFonts w:hint="default"/>
        <w:lang w:val="en-GB" w:eastAsia="en-GB" w:bidi="en-GB"/>
      </w:rPr>
    </w:lvl>
    <w:lvl w:ilvl="5">
      <w:numFmt w:val="bullet"/>
      <w:lvlText w:val="•"/>
      <w:lvlJc w:val="left"/>
      <w:pPr>
        <w:ind w:left="6135" w:hanging="454"/>
      </w:pPr>
      <w:rPr>
        <w:rFonts w:hint="default"/>
        <w:lang w:val="en-GB" w:eastAsia="en-GB" w:bidi="en-GB"/>
      </w:rPr>
    </w:lvl>
    <w:lvl w:ilvl="6">
      <w:numFmt w:val="bullet"/>
      <w:lvlText w:val="•"/>
      <w:lvlJc w:val="left"/>
      <w:pPr>
        <w:ind w:left="7289" w:hanging="454"/>
      </w:pPr>
      <w:rPr>
        <w:rFonts w:hint="default"/>
        <w:lang w:val="en-GB" w:eastAsia="en-GB" w:bidi="en-GB"/>
      </w:rPr>
    </w:lvl>
    <w:lvl w:ilvl="7">
      <w:numFmt w:val="bullet"/>
      <w:lvlText w:val="•"/>
      <w:lvlJc w:val="left"/>
      <w:pPr>
        <w:ind w:left="8443" w:hanging="454"/>
      </w:pPr>
      <w:rPr>
        <w:rFonts w:hint="default"/>
        <w:lang w:val="en-GB" w:eastAsia="en-GB" w:bidi="en-GB"/>
      </w:rPr>
    </w:lvl>
    <w:lvl w:ilvl="8">
      <w:numFmt w:val="bullet"/>
      <w:lvlText w:val="•"/>
      <w:lvlJc w:val="left"/>
      <w:pPr>
        <w:ind w:left="9597" w:hanging="454"/>
      </w:pPr>
      <w:rPr>
        <w:rFonts w:hint="default"/>
        <w:lang w:val="en-GB" w:eastAsia="en-GB" w:bidi="en-GB"/>
      </w:rPr>
    </w:lvl>
  </w:abstractNum>
  <w:abstractNum w:abstractNumId="11" w15:restartNumberingAfterBreak="0">
    <w:nsid w:val="53DE4153"/>
    <w:multiLevelType w:val="multilevel"/>
    <w:tmpl w:val="DFCC1358"/>
    <w:lvl w:ilvl="0">
      <w:start w:val="7"/>
      <w:numFmt w:val="decimal"/>
      <w:lvlText w:val="%1"/>
      <w:lvlJc w:val="left"/>
      <w:pPr>
        <w:ind w:left="1060" w:hanging="341"/>
        <w:jc w:val="left"/>
      </w:pPr>
      <w:rPr>
        <w:rFonts w:hint="default"/>
        <w:lang w:val="en-GB" w:eastAsia="en-GB" w:bidi="en-GB"/>
      </w:rPr>
    </w:lvl>
    <w:lvl w:ilvl="1">
      <w:start w:val="1"/>
      <w:numFmt w:val="decimal"/>
      <w:lvlText w:val="%1.%2"/>
      <w:lvlJc w:val="left"/>
      <w:pPr>
        <w:ind w:left="1060" w:hanging="341"/>
        <w:jc w:val="left"/>
      </w:pPr>
      <w:rPr>
        <w:rFonts w:hint="default"/>
        <w:b/>
        <w:bCs/>
        <w:spacing w:val="-1"/>
        <w:w w:val="100"/>
        <w:lang w:val="en-GB" w:eastAsia="en-GB" w:bidi="en-GB"/>
      </w:rPr>
    </w:lvl>
    <w:lvl w:ilvl="2">
      <w:numFmt w:val="bullet"/>
      <w:lvlText w:val="•"/>
      <w:lvlJc w:val="left"/>
      <w:pPr>
        <w:ind w:left="3229" w:hanging="341"/>
      </w:pPr>
      <w:rPr>
        <w:rFonts w:hint="default"/>
        <w:lang w:val="en-GB" w:eastAsia="en-GB" w:bidi="en-GB"/>
      </w:rPr>
    </w:lvl>
    <w:lvl w:ilvl="3">
      <w:numFmt w:val="bullet"/>
      <w:lvlText w:val="•"/>
      <w:lvlJc w:val="left"/>
      <w:pPr>
        <w:ind w:left="4313" w:hanging="341"/>
      </w:pPr>
      <w:rPr>
        <w:rFonts w:hint="default"/>
        <w:lang w:val="en-GB" w:eastAsia="en-GB" w:bidi="en-GB"/>
      </w:rPr>
    </w:lvl>
    <w:lvl w:ilvl="4">
      <w:numFmt w:val="bullet"/>
      <w:lvlText w:val="•"/>
      <w:lvlJc w:val="left"/>
      <w:pPr>
        <w:ind w:left="5398" w:hanging="341"/>
      </w:pPr>
      <w:rPr>
        <w:rFonts w:hint="default"/>
        <w:lang w:val="en-GB" w:eastAsia="en-GB" w:bidi="en-GB"/>
      </w:rPr>
    </w:lvl>
    <w:lvl w:ilvl="5">
      <w:numFmt w:val="bullet"/>
      <w:lvlText w:val="•"/>
      <w:lvlJc w:val="left"/>
      <w:pPr>
        <w:ind w:left="6482" w:hanging="341"/>
      </w:pPr>
      <w:rPr>
        <w:rFonts w:hint="default"/>
        <w:lang w:val="en-GB" w:eastAsia="en-GB" w:bidi="en-GB"/>
      </w:rPr>
    </w:lvl>
    <w:lvl w:ilvl="6">
      <w:numFmt w:val="bullet"/>
      <w:lvlText w:val="•"/>
      <w:lvlJc w:val="left"/>
      <w:pPr>
        <w:ind w:left="7567" w:hanging="341"/>
      </w:pPr>
      <w:rPr>
        <w:rFonts w:hint="default"/>
        <w:lang w:val="en-GB" w:eastAsia="en-GB" w:bidi="en-GB"/>
      </w:rPr>
    </w:lvl>
    <w:lvl w:ilvl="7">
      <w:numFmt w:val="bullet"/>
      <w:lvlText w:val="•"/>
      <w:lvlJc w:val="left"/>
      <w:pPr>
        <w:ind w:left="8651" w:hanging="341"/>
      </w:pPr>
      <w:rPr>
        <w:rFonts w:hint="default"/>
        <w:lang w:val="en-GB" w:eastAsia="en-GB" w:bidi="en-GB"/>
      </w:rPr>
    </w:lvl>
    <w:lvl w:ilvl="8">
      <w:numFmt w:val="bullet"/>
      <w:lvlText w:val="•"/>
      <w:lvlJc w:val="left"/>
      <w:pPr>
        <w:ind w:left="9736" w:hanging="341"/>
      </w:pPr>
      <w:rPr>
        <w:rFonts w:hint="default"/>
        <w:lang w:val="en-GB" w:eastAsia="en-GB" w:bidi="en-GB"/>
      </w:rPr>
    </w:lvl>
  </w:abstractNum>
  <w:abstractNum w:abstractNumId="12" w15:restartNumberingAfterBreak="0">
    <w:nsid w:val="5AF10C60"/>
    <w:multiLevelType w:val="multilevel"/>
    <w:tmpl w:val="90C41366"/>
    <w:lvl w:ilvl="0">
      <w:start w:val="6"/>
      <w:numFmt w:val="decimal"/>
      <w:lvlText w:val="%1"/>
      <w:lvlJc w:val="left"/>
      <w:pPr>
        <w:ind w:left="1060" w:hanging="341"/>
        <w:jc w:val="left"/>
      </w:pPr>
      <w:rPr>
        <w:rFonts w:hint="default"/>
        <w:lang w:val="en-GB" w:eastAsia="en-GB" w:bidi="en-GB"/>
      </w:rPr>
    </w:lvl>
    <w:lvl w:ilvl="1">
      <w:start w:val="1"/>
      <w:numFmt w:val="decimal"/>
      <w:lvlText w:val="%1.%2"/>
      <w:lvlJc w:val="left"/>
      <w:pPr>
        <w:ind w:left="1060" w:hanging="341"/>
        <w:jc w:val="left"/>
      </w:pPr>
      <w:rPr>
        <w:rFonts w:ascii="Arial" w:eastAsia="Arial" w:hAnsi="Arial" w:cs="Arial" w:hint="default"/>
        <w:b/>
        <w:bCs/>
        <w:color w:val="231F20"/>
        <w:spacing w:val="-1"/>
        <w:w w:val="100"/>
        <w:sz w:val="20"/>
        <w:szCs w:val="20"/>
        <w:lang w:val="en-GB" w:eastAsia="en-GB" w:bidi="en-GB"/>
      </w:rPr>
    </w:lvl>
    <w:lvl w:ilvl="2">
      <w:start w:val="1"/>
      <w:numFmt w:val="decimal"/>
      <w:lvlText w:val="%1.%2.%3"/>
      <w:lvlJc w:val="left"/>
      <w:pPr>
        <w:ind w:left="1560" w:hanging="501"/>
        <w:jc w:val="left"/>
      </w:pPr>
      <w:rPr>
        <w:rFonts w:ascii="Arial" w:eastAsia="Arial" w:hAnsi="Arial" w:cs="Arial" w:hint="default"/>
        <w:b/>
        <w:bCs/>
        <w:color w:val="231F20"/>
        <w:spacing w:val="-1"/>
        <w:w w:val="100"/>
        <w:sz w:val="20"/>
        <w:szCs w:val="20"/>
        <w:lang w:val="en-GB" w:eastAsia="en-GB" w:bidi="en-GB"/>
      </w:rPr>
    </w:lvl>
    <w:lvl w:ilvl="3">
      <w:numFmt w:val="bullet"/>
      <w:lvlText w:val="•"/>
      <w:lvlJc w:val="left"/>
      <w:pPr>
        <w:ind w:left="3859" w:hanging="501"/>
      </w:pPr>
      <w:rPr>
        <w:rFonts w:hint="default"/>
        <w:lang w:val="en-GB" w:eastAsia="en-GB" w:bidi="en-GB"/>
      </w:rPr>
    </w:lvl>
    <w:lvl w:ilvl="4">
      <w:numFmt w:val="bullet"/>
      <w:lvlText w:val="•"/>
      <w:lvlJc w:val="left"/>
      <w:pPr>
        <w:ind w:left="5008" w:hanging="501"/>
      </w:pPr>
      <w:rPr>
        <w:rFonts w:hint="default"/>
        <w:lang w:val="en-GB" w:eastAsia="en-GB" w:bidi="en-GB"/>
      </w:rPr>
    </w:lvl>
    <w:lvl w:ilvl="5">
      <w:numFmt w:val="bullet"/>
      <w:lvlText w:val="•"/>
      <w:lvlJc w:val="left"/>
      <w:pPr>
        <w:ind w:left="6158" w:hanging="501"/>
      </w:pPr>
      <w:rPr>
        <w:rFonts w:hint="default"/>
        <w:lang w:val="en-GB" w:eastAsia="en-GB" w:bidi="en-GB"/>
      </w:rPr>
    </w:lvl>
    <w:lvl w:ilvl="6">
      <w:numFmt w:val="bullet"/>
      <w:lvlText w:val="•"/>
      <w:lvlJc w:val="left"/>
      <w:pPr>
        <w:ind w:left="7307" w:hanging="501"/>
      </w:pPr>
      <w:rPr>
        <w:rFonts w:hint="default"/>
        <w:lang w:val="en-GB" w:eastAsia="en-GB" w:bidi="en-GB"/>
      </w:rPr>
    </w:lvl>
    <w:lvl w:ilvl="7">
      <w:numFmt w:val="bullet"/>
      <w:lvlText w:val="•"/>
      <w:lvlJc w:val="left"/>
      <w:pPr>
        <w:ind w:left="8457" w:hanging="501"/>
      </w:pPr>
      <w:rPr>
        <w:rFonts w:hint="default"/>
        <w:lang w:val="en-GB" w:eastAsia="en-GB" w:bidi="en-GB"/>
      </w:rPr>
    </w:lvl>
    <w:lvl w:ilvl="8">
      <w:numFmt w:val="bullet"/>
      <w:lvlText w:val="•"/>
      <w:lvlJc w:val="left"/>
      <w:pPr>
        <w:ind w:left="9606" w:hanging="501"/>
      </w:pPr>
      <w:rPr>
        <w:rFonts w:hint="default"/>
        <w:lang w:val="en-GB" w:eastAsia="en-GB" w:bidi="en-GB"/>
      </w:rPr>
    </w:lvl>
  </w:abstractNum>
  <w:abstractNum w:abstractNumId="13" w15:restartNumberingAfterBreak="0">
    <w:nsid w:val="5C2E2490"/>
    <w:multiLevelType w:val="hybridMultilevel"/>
    <w:tmpl w:val="A84AC124"/>
    <w:lvl w:ilvl="0" w:tplc="129EB27A">
      <w:numFmt w:val="bullet"/>
      <w:lvlText w:val="•"/>
      <w:lvlJc w:val="left"/>
      <w:pPr>
        <w:ind w:left="1193" w:hanging="360"/>
      </w:pPr>
      <w:rPr>
        <w:rFonts w:ascii="Arial" w:eastAsia="Arial" w:hAnsi="Arial" w:cs="Arial" w:hint="default"/>
        <w:b/>
        <w:bCs/>
        <w:color w:val="231F20"/>
        <w:spacing w:val="-4"/>
        <w:w w:val="100"/>
        <w:position w:val="1"/>
        <w:sz w:val="20"/>
        <w:szCs w:val="20"/>
        <w:lang w:val="en-GB" w:eastAsia="en-GB" w:bidi="en-GB"/>
      </w:rPr>
    </w:lvl>
    <w:lvl w:ilvl="1" w:tplc="A06E1350">
      <w:numFmt w:val="bullet"/>
      <w:lvlText w:val="•"/>
      <w:lvlJc w:val="left"/>
      <w:pPr>
        <w:ind w:left="2270" w:hanging="360"/>
      </w:pPr>
      <w:rPr>
        <w:rFonts w:hint="default"/>
        <w:lang w:val="en-GB" w:eastAsia="en-GB" w:bidi="en-GB"/>
      </w:rPr>
    </w:lvl>
    <w:lvl w:ilvl="2" w:tplc="40FA24AE">
      <w:numFmt w:val="bullet"/>
      <w:lvlText w:val="•"/>
      <w:lvlJc w:val="left"/>
      <w:pPr>
        <w:ind w:left="3341" w:hanging="360"/>
      </w:pPr>
      <w:rPr>
        <w:rFonts w:hint="default"/>
        <w:lang w:val="en-GB" w:eastAsia="en-GB" w:bidi="en-GB"/>
      </w:rPr>
    </w:lvl>
    <w:lvl w:ilvl="3" w:tplc="95FC7396">
      <w:numFmt w:val="bullet"/>
      <w:lvlText w:val="•"/>
      <w:lvlJc w:val="left"/>
      <w:pPr>
        <w:ind w:left="4411" w:hanging="360"/>
      </w:pPr>
      <w:rPr>
        <w:rFonts w:hint="default"/>
        <w:lang w:val="en-GB" w:eastAsia="en-GB" w:bidi="en-GB"/>
      </w:rPr>
    </w:lvl>
    <w:lvl w:ilvl="4" w:tplc="CD4A0F34">
      <w:numFmt w:val="bullet"/>
      <w:lvlText w:val="•"/>
      <w:lvlJc w:val="left"/>
      <w:pPr>
        <w:ind w:left="5482" w:hanging="360"/>
      </w:pPr>
      <w:rPr>
        <w:rFonts w:hint="default"/>
        <w:lang w:val="en-GB" w:eastAsia="en-GB" w:bidi="en-GB"/>
      </w:rPr>
    </w:lvl>
    <w:lvl w:ilvl="5" w:tplc="7F5A2896">
      <w:numFmt w:val="bullet"/>
      <w:lvlText w:val="•"/>
      <w:lvlJc w:val="left"/>
      <w:pPr>
        <w:ind w:left="6552" w:hanging="360"/>
      </w:pPr>
      <w:rPr>
        <w:rFonts w:hint="default"/>
        <w:lang w:val="en-GB" w:eastAsia="en-GB" w:bidi="en-GB"/>
      </w:rPr>
    </w:lvl>
    <w:lvl w:ilvl="6" w:tplc="611E3196">
      <w:numFmt w:val="bullet"/>
      <w:lvlText w:val="•"/>
      <w:lvlJc w:val="left"/>
      <w:pPr>
        <w:ind w:left="7623" w:hanging="360"/>
      </w:pPr>
      <w:rPr>
        <w:rFonts w:hint="default"/>
        <w:lang w:val="en-GB" w:eastAsia="en-GB" w:bidi="en-GB"/>
      </w:rPr>
    </w:lvl>
    <w:lvl w:ilvl="7" w:tplc="A94C4BB8">
      <w:numFmt w:val="bullet"/>
      <w:lvlText w:val="•"/>
      <w:lvlJc w:val="left"/>
      <w:pPr>
        <w:ind w:left="8693" w:hanging="360"/>
      </w:pPr>
      <w:rPr>
        <w:rFonts w:hint="default"/>
        <w:lang w:val="en-GB" w:eastAsia="en-GB" w:bidi="en-GB"/>
      </w:rPr>
    </w:lvl>
    <w:lvl w:ilvl="8" w:tplc="3132AB62">
      <w:numFmt w:val="bullet"/>
      <w:lvlText w:val="•"/>
      <w:lvlJc w:val="left"/>
      <w:pPr>
        <w:ind w:left="9764" w:hanging="360"/>
      </w:pPr>
      <w:rPr>
        <w:rFonts w:hint="default"/>
        <w:lang w:val="en-GB" w:eastAsia="en-GB" w:bidi="en-GB"/>
      </w:rPr>
    </w:lvl>
  </w:abstractNum>
  <w:abstractNum w:abstractNumId="14" w15:restartNumberingAfterBreak="0">
    <w:nsid w:val="6B9F12A6"/>
    <w:multiLevelType w:val="hybridMultilevel"/>
    <w:tmpl w:val="28EC2AB8"/>
    <w:lvl w:ilvl="0" w:tplc="5FA6C476">
      <w:numFmt w:val="bullet"/>
      <w:lvlText w:val="•"/>
      <w:lvlJc w:val="left"/>
      <w:pPr>
        <w:ind w:left="1080" w:hanging="360"/>
      </w:pPr>
      <w:rPr>
        <w:rFonts w:ascii="Arial" w:eastAsia="Arial" w:hAnsi="Arial" w:cs="Arial" w:hint="default"/>
        <w:b/>
        <w:bCs/>
        <w:color w:val="231F20"/>
        <w:spacing w:val="-1"/>
        <w:w w:val="100"/>
        <w:position w:val="1"/>
        <w:sz w:val="20"/>
        <w:szCs w:val="20"/>
        <w:lang w:val="en-GB" w:eastAsia="en-GB" w:bidi="en-GB"/>
      </w:rPr>
    </w:lvl>
    <w:lvl w:ilvl="1" w:tplc="849A7FBE">
      <w:numFmt w:val="bullet"/>
      <w:lvlText w:val="•"/>
      <w:lvlJc w:val="left"/>
      <w:pPr>
        <w:ind w:left="2162" w:hanging="360"/>
      </w:pPr>
      <w:rPr>
        <w:rFonts w:hint="default"/>
        <w:lang w:val="en-GB" w:eastAsia="en-GB" w:bidi="en-GB"/>
      </w:rPr>
    </w:lvl>
    <w:lvl w:ilvl="2" w:tplc="1324B28E">
      <w:numFmt w:val="bullet"/>
      <w:lvlText w:val="•"/>
      <w:lvlJc w:val="left"/>
      <w:pPr>
        <w:ind w:left="3245" w:hanging="360"/>
      </w:pPr>
      <w:rPr>
        <w:rFonts w:hint="default"/>
        <w:lang w:val="en-GB" w:eastAsia="en-GB" w:bidi="en-GB"/>
      </w:rPr>
    </w:lvl>
    <w:lvl w:ilvl="3" w:tplc="8AC40F38">
      <w:numFmt w:val="bullet"/>
      <w:lvlText w:val="•"/>
      <w:lvlJc w:val="left"/>
      <w:pPr>
        <w:ind w:left="4327" w:hanging="360"/>
      </w:pPr>
      <w:rPr>
        <w:rFonts w:hint="default"/>
        <w:lang w:val="en-GB" w:eastAsia="en-GB" w:bidi="en-GB"/>
      </w:rPr>
    </w:lvl>
    <w:lvl w:ilvl="4" w:tplc="4BC89110">
      <w:numFmt w:val="bullet"/>
      <w:lvlText w:val="•"/>
      <w:lvlJc w:val="left"/>
      <w:pPr>
        <w:ind w:left="5410" w:hanging="360"/>
      </w:pPr>
      <w:rPr>
        <w:rFonts w:hint="default"/>
        <w:lang w:val="en-GB" w:eastAsia="en-GB" w:bidi="en-GB"/>
      </w:rPr>
    </w:lvl>
    <w:lvl w:ilvl="5" w:tplc="9D72CC72">
      <w:numFmt w:val="bullet"/>
      <w:lvlText w:val="•"/>
      <w:lvlJc w:val="left"/>
      <w:pPr>
        <w:ind w:left="6492" w:hanging="360"/>
      </w:pPr>
      <w:rPr>
        <w:rFonts w:hint="default"/>
        <w:lang w:val="en-GB" w:eastAsia="en-GB" w:bidi="en-GB"/>
      </w:rPr>
    </w:lvl>
    <w:lvl w:ilvl="6" w:tplc="D294ED2C">
      <w:numFmt w:val="bullet"/>
      <w:lvlText w:val="•"/>
      <w:lvlJc w:val="left"/>
      <w:pPr>
        <w:ind w:left="7575" w:hanging="360"/>
      </w:pPr>
      <w:rPr>
        <w:rFonts w:hint="default"/>
        <w:lang w:val="en-GB" w:eastAsia="en-GB" w:bidi="en-GB"/>
      </w:rPr>
    </w:lvl>
    <w:lvl w:ilvl="7" w:tplc="65946D42">
      <w:numFmt w:val="bullet"/>
      <w:lvlText w:val="•"/>
      <w:lvlJc w:val="left"/>
      <w:pPr>
        <w:ind w:left="8657" w:hanging="360"/>
      </w:pPr>
      <w:rPr>
        <w:rFonts w:hint="default"/>
        <w:lang w:val="en-GB" w:eastAsia="en-GB" w:bidi="en-GB"/>
      </w:rPr>
    </w:lvl>
    <w:lvl w:ilvl="8" w:tplc="15A0E33E">
      <w:numFmt w:val="bullet"/>
      <w:lvlText w:val="•"/>
      <w:lvlJc w:val="left"/>
      <w:pPr>
        <w:ind w:left="9740" w:hanging="360"/>
      </w:pPr>
      <w:rPr>
        <w:rFonts w:hint="default"/>
        <w:lang w:val="en-GB" w:eastAsia="en-GB" w:bidi="en-GB"/>
      </w:rPr>
    </w:lvl>
  </w:abstractNum>
  <w:abstractNum w:abstractNumId="15" w15:restartNumberingAfterBreak="0">
    <w:nsid w:val="6D582A16"/>
    <w:multiLevelType w:val="multilevel"/>
    <w:tmpl w:val="7F346184"/>
    <w:lvl w:ilvl="0">
      <w:start w:val="6"/>
      <w:numFmt w:val="decimal"/>
      <w:lvlText w:val="%1"/>
      <w:lvlJc w:val="left"/>
      <w:pPr>
        <w:ind w:left="1173" w:hanging="454"/>
        <w:jc w:val="left"/>
      </w:pPr>
      <w:rPr>
        <w:rFonts w:hint="default"/>
        <w:lang w:val="en-GB" w:eastAsia="en-GB" w:bidi="en-GB"/>
      </w:rPr>
    </w:lvl>
    <w:lvl w:ilvl="1">
      <w:start w:val="1"/>
      <w:numFmt w:val="decimal"/>
      <w:lvlText w:val="%1.%2"/>
      <w:lvlJc w:val="left"/>
      <w:pPr>
        <w:ind w:left="1173" w:hanging="454"/>
        <w:jc w:val="left"/>
      </w:pPr>
      <w:rPr>
        <w:rFonts w:ascii="Arial" w:eastAsia="Arial" w:hAnsi="Arial" w:cs="Arial" w:hint="default"/>
        <w:b/>
        <w:bCs/>
        <w:color w:val="231F20"/>
        <w:spacing w:val="-14"/>
        <w:w w:val="100"/>
        <w:sz w:val="24"/>
        <w:szCs w:val="24"/>
        <w:lang w:val="en-GB" w:eastAsia="en-GB" w:bidi="en-GB"/>
      </w:rPr>
    </w:lvl>
    <w:lvl w:ilvl="2">
      <w:start w:val="1"/>
      <w:numFmt w:val="decimal"/>
      <w:lvlText w:val="%1.%2.%3"/>
      <w:lvlJc w:val="left"/>
      <w:pPr>
        <w:ind w:left="1264" w:hanging="545"/>
        <w:jc w:val="left"/>
      </w:pPr>
      <w:rPr>
        <w:rFonts w:ascii="Arial" w:eastAsia="Arial" w:hAnsi="Arial" w:cs="Arial" w:hint="default"/>
        <w:b/>
        <w:bCs/>
        <w:color w:val="231F20"/>
        <w:spacing w:val="-12"/>
        <w:w w:val="100"/>
        <w:sz w:val="20"/>
        <w:szCs w:val="20"/>
        <w:lang w:val="en-GB" w:eastAsia="en-GB" w:bidi="en-GB"/>
      </w:rPr>
    </w:lvl>
    <w:lvl w:ilvl="3">
      <w:numFmt w:val="bullet"/>
      <w:lvlText w:val="•"/>
      <w:lvlJc w:val="left"/>
      <w:pPr>
        <w:ind w:left="3625" w:hanging="545"/>
      </w:pPr>
      <w:rPr>
        <w:rFonts w:hint="default"/>
        <w:lang w:val="en-GB" w:eastAsia="en-GB" w:bidi="en-GB"/>
      </w:rPr>
    </w:lvl>
    <w:lvl w:ilvl="4">
      <w:numFmt w:val="bullet"/>
      <w:lvlText w:val="•"/>
      <w:lvlJc w:val="left"/>
      <w:pPr>
        <w:ind w:left="4808" w:hanging="545"/>
      </w:pPr>
      <w:rPr>
        <w:rFonts w:hint="default"/>
        <w:lang w:val="en-GB" w:eastAsia="en-GB" w:bidi="en-GB"/>
      </w:rPr>
    </w:lvl>
    <w:lvl w:ilvl="5">
      <w:numFmt w:val="bullet"/>
      <w:lvlText w:val="•"/>
      <w:lvlJc w:val="left"/>
      <w:pPr>
        <w:ind w:left="5991" w:hanging="545"/>
      </w:pPr>
      <w:rPr>
        <w:rFonts w:hint="default"/>
        <w:lang w:val="en-GB" w:eastAsia="en-GB" w:bidi="en-GB"/>
      </w:rPr>
    </w:lvl>
    <w:lvl w:ilvl="6">
      <w:numFmt w:val="bullet"/>
      <w:lvlText w:val="•"/>
      <w:lvlJc w:val="left"/>
      <w:pPr>
        <w:ind w:left="7174" w:hanging="545"/>
      </w:pPr>
      <w:rPr>
        <w:rFonts w:hint="default"/>
        <w:lang w:val="en-GB" w:eastAsia="en-GB" w:bidi="en-GB"/>
      </w:rPr>
    </w:lvl>
    <w:lvl w:ilvl="7">
      <w:numFmt w:val="bullet"/>
      <w:lvlText w:val="•"/>
      <w:lvlJc w:val="left"/>
      <w:pPr>
        <w:ind w:left="8357" w:hanging="545"/>
      </w:pPr>
      <w:rPr>
        <w:rFonts w:hint="default"/>
        <w:lang w:val="en-GB" w:eastAsia="en-GB" w:bidi="en-GB"/>
      </w:rPr>
    </w:lvl>
    <w:lvl w:ilvl="8">
      <w:numFmt w:val="bullet"/>
      <w:lvlText w:val="•"/>
      <w:lvlJc w:val="left"/>
      <w:pPr>
        <w:ind w:left="9539" w:hanging="545"/>
      </w:pPr>
      <w:rPr>
        <w:rFonts w:hint="default"/>
        <w:lang w:val="en-GB" w:eastAsia="en-GB" w:bidi="en-GB"/>
      </w:rPr>
    </w:lvl>
  </w:abstractNum>
  <w:abstractNum w:abstractNumId="16" w15:restartNumberingAfterBreak="0">
    <w:nsid w:val="7A665D2C"/>
    <w:multiLevelType w:val="hybridMultilevel"/>
    <w:tmpl w:val="3FB8C4A8"/>
    <w:lvl w:ilvl="0" w:tplc="06AA2356">
      <w:numFmt w:val="bullet"/>
      <w:lvlText w:val="•"/>
      <w:lvlJc w:val="left"/>
      <w:pPr>
        <w:ind w:left="1080" w:hanging="360"/>
      </w:pPr>
      <w:rPr>
        <w:rFonts w:ascii="Arial" w:eastAsia="Arial" w:hAnsi="Arial" w:cs="Arial" w:hint="default"/>
        <w:b/>
        <w:bCs/>
        <w:color w:val="231F20"/>
        <w:spacing w:val="-1"/>
        <w:w w:val="100"/>
        <w:position w:val="1"/>
        <w:sz w:val="20"/>
        <w:szCs w:val="20"/>
        <w:lang w:val="en-GB" w:eastAsia="en-GB" w:bidi="en-GB"/>
      </w:rPr>
    </w:lvl>
    <w:lvl w:ilvl="1" w:tplc="1C5A0548">
      <w:numFmt w:val="bullet"/>
      <w:lvlText w:val="•"/>
      <w:lvlJc w:val="left"/>
      <w:pPr>
        <w:ind w:left="3358" w:hanging="567"/>
      </w:pPr>
      <w:rPr>
        <w:rFonts w:ascii="Arial" w:eastAsia="Arial" w:hAnsi="Arial" w:cs="Arial" w:hint="default"/>
        <w:color w:val="231F20"/>
        <w:w w:val="132"/>
        <w:sz w:val="21"/>
        <w:szCs w:val="21"/>
        <w:lang w:val="en-GB" w:eastAsia="en-GB" w:bidi="en-GB"/>
      </w:rPr>
    </w:lvl>
    <w:lvl w:ilvl="2" w:tplc="FA9486D4">
      <w:numFmt w:val="bullet"/>
      <w:lvlText w:val="•"/>
      <w:lvlJc w:val="left"/>
      <w:pPr>
        <w:ind w:left="4309" w:hanging="567"/>
      </w:pPr>
      <w:rPr>
        <w:rFonts w:hint="default"/>
        <w:lang w:val="en-GB" w:eastAsia="en-GB" w:bidi="en-GB"/>
      </w:rPr>
    </w:lvl>
    <w:lvl w:ilvl="3" w:tplc="E2D47818">
      <w:numFmt w:val="bullet"/>
      <w:lvlText w:val="•"/>
      <w:lvlJc w:val="left"/>
      <w:pPr>
        <w:ind w:left="5259" w:hanging="567"/>
      </w:pPr>
      <w:rPr>
        <w:rFonts w:hint="default"/>
        <w:lang w:val="en-GB" w:eastAsia="en-GB" w:bidi="en-GB"/>
      </w:rPr>
    </w:lvl>
    <w:lvl w:ilvl="4" w:tplc="D6BC73B8">
      <w:numFmt w:val="bullet"/>
      <w:lvlText w:val="•"/>
      <w:lvlJc w:val="left"/>
      <w:pPr>
        <w:ind w:left="6208" w:hanging="567"/>
      </w:pPr>
      <w:rPr>
        <w:rFonts w:hint="default"/>
        <w:lang w:val="en-GB" w:eastAsia="en-GB" w:bidi="en-GB"/>
      </w:rPr>
    </w:lvl>
    <w:lvl w:ilvl="5" w:tplc="F7EE1AD8">
      <w:numFmt w:val="bullet"/>
      <w:lvlText w:val="•"/>
      <w:lvlJc w:val="left"/>
      <w:pPr>
        <w:ind w:left="7158" w:hanging="567"/>
      </w:pPr>
      <w:rPr>
        <w:rFonts w:hint="default"/>
        <w:lang w:val="en-GB" w:eastAsia="en-GB" w:bidi="en-GB"/>
      </w:rPr>
    </w:lvl>
    <w:lvl w:ilvl="6" w:tplc="40405BFE">
      <w:numFmt w:val="bullet"/>
      <w:lvlText w:val="•"/>
      <w:lvlJc w:val="left"/>
      <w:pPr>
        <w:ind w:left="8107" w:hanging="567"/>
      </w:pPr>
      <w:rPr>
        <w:rFonts w:hint="default"/>
        <w:lang w:val="en-GB" w:eastAsia="en-GB" w:bidi="en-GB"/>
      </w:rPr>
    </w:lvl>
    <w:lvl w:ilvl="7" w:tplc="BAA86F26">
      <w:numFmt w:val="bullet"/>
      <w:lvlText w:val="•"/>
      <w:lvlJc w:val="left"/>
      <w:pPr>
        <w:ind w:left="9057" w:hanging="567"/>
      </w:pPr>
      <w:rPr>
        <w:rFonts w:hint="default"/>
        <w:lang w:val="en-GB" w:eastAsia="en-GB" w:bidi="en-GB"/>
      </w:rPr>
    </w:lvl>
    <w:lvl w:ilvl="8" w:tplc="9FC2882E">
      <w:numFmt w:val="bullet"/>
      <w:lvlText w:val="•"/>
      <w:lvlJc w:val="left"/>
      <w:pPr>
        <w:ind w:left="10006" w:hanging="567"/>
      </w:pPr>
      <w:rPr>
        <w:rFonts w:hint="default"/>
        <w:lang w:val="en-GB" w:eastAsia="en-GB" w:bidi="en-GB"/>
      </w:rPr>
    </w:lvl>
  </w:abstractNum>
  <w:abstractNum w:abstractNumId="17" w15:restartNumberingAfterBreak="0">
    <w:nsid w:val="7DB5655C"/>
    <w:multiLevelType w:val="multilevel"/>
    <w:tmpl w:val="8300FF70"/>
    <w:lvl w:ilvl="0">
      <w:start w:val="3"/>
      <w:numFmt w:val="decimal"/>
      <w:lvlText w:val="%1"/>
      <w:lvlJc w:val="left"/>
      <w:pPr>
        <w:ind w:left="1211" w:hanging="378"/>
        <w:jc w:val="left"/>
      </w:pPr>
      <w:rPr>
        <w:rFonts w:hint="default"/>
        <w:lang w:val="en-GB" w:eastAsia="en-GB" w:bidi="en-GB"/>
      </w:rPr>
    </w:lvl>
    <w:lvl w:ilvl="1">
      <w:start w:val="2"/>
      <w:numFmt w:val="decimal"/>
      <w:lvlText w:val="%1.%2"/>
      <w:lvlJc w:val="left"/>
      <w:pPr>
        <w:ind w:left="1211" w:hanging="378"/>
        <w:jc w:val="left"/>
      </w:pPr>
      <w:rPr>
        <w:rFonts w:ascii="Arial" w:eastAsia="Arial" w:hAnsi="Arial" w:cs="Arial" w:hint="default"/>
        <w:b/>
        <w:bCs/>
        <w:color w:val="231F20"/>
        <w:spacing w:val="-12"/>
        <w:w w:val="100"/>
        <w:sz w:val="20"/>
        <w:szCs w:val="20"/>
        <w:lang w:val="en-GB" w:eastAsia="en-GB" w:bidi="en-GB"/>
      </w:rPr>
    </w:lvl>
    <w:lvl w:ilvl="2">
      <w:start w:val="1"/>
      <w:numFmt w:val="decimal"/>
      <w:lvlText w:val="%1.%2.%3"/>
      <w:lvlJc w:val="left"/>
      <w:pPr>
        <w:ind w:left="1378" w:hanging="545"/>
        <w:jc w:val="right"/>
      </w:pPr>
      <w:rPr>
        <w:rFonts w:ascii="Arial" w:eastAsia="Arial" w:hAnsi="Arial" w:cs="Arial" w:hint="default"/>
        <w:b/>
        <w:bCs/>
        <w:color w:val="231F20"/>
        <w:spacing w:val="-12"/>
        <w:w w:val="100"/>
        <w:sz w:val="20"/>
        <w:szCs w:val="20"/>
        <w:lang w:val="en-GB" w:eastAsia="en-GB" w:bidi="en-GB"/>
      </w:rPr>
    </w:lvl>
    <w:lvl w:ilvl="3">
      <w:numFmt w:val="bullet"/>
      <w:lvlText w:val="•"/>
      <w:lvlJc w:val="left"/>
      <w:pPr>
        <w:ind w:left="3719" w:hanging="545"/>
      </w:pPr>
      <w:rPr>
        <w:rFonts w:hint="default"/>
        <w:lang w:val="en-GB" w:eastAsia="en-GB" w:bidi="en-GB"/>
      </w:rPr>
    </w:lvl>
    <w:lvl w:ilvl="4">
      <w:numFmt w:val="bullet"/>
      <w:lvlText w:val="•"/>
      <w:lvlJc w:val="left"/>
      <w:pPr>
        <w:ind w:left="4888" w:hanging="545"/>
      </w:pPr>
      <w:rPr>
        <w:rFonts w:hint="default"/>
        <w:lang w:val="en-GB" w:eastAsia="en-GB" w:bidi="en-GB"/>
      </w:rPr>
    </w:lvl>
    <w:lvl w:ilvl="5">
      <w:numFmt w:val="bullet"/>
      <w:lvlText w:val="•"/>
      <w:lvlJc w:val="left"/>
      <w:pPr>
        <w:ind w:left="6058" w:hanging="545"/>
      </w:pPr>
      <w:rPr>
        <w:rFonts w:hint="default"/>
        <w:lang w:val="en-GB" w:eastAsia="en-GB" w:bidi="en-GB"/>
      </w:rPr>
    </w:lvl>
    <w:lvl w:ilvl="6">
      <w:numFmt w:val="bullet"/>
      <w:lvlText w:val="•"/>
      <w:lvlJc w:val="left"/>
      <w:pPr>
        <w:ind w:left="7227" w:hanging="545"/>
      </w:pPr>
      <w:rPr>
        <w:rFonts w:hint="default"/>
        <w:lang w:val="en-GB" w:eastAsia="en-GB" w:bidi="en-GB"/>
      </w:rPr>
    </w:lvl>
    <w:lvl w:ilvl="7">
      <w:numFmt w:val="bullet"/>
      <w:lvlText w:val="•"/>
      <w:lvlJc w:val="left"/>
      <w:pPr>
        <w:ind w:left="8397" w:hanging="545"/>
      </w:pPr>
      <w:rPr>
        <w:rFonts w:hint="default"/>
        <w:lang w:val="en-GB" w:eastAsia="en-GB" w:bidi="en-GB"/>
      </w:rPr>
    </w:lvl>
    <w:lvl w:ilvl="8">
      <w:numFmt w:val="bullet"/>
      <w:lvlText w:val="•"/>
      <w:lvlJc w:val="left"/>
      <w:pPr>
        <w:ind w:left="9566" w:hanging="545"/>
      </w:pPr>
      <w:rPr>
        <w:rFonts w:hint="default"/>
        <w:lang w:val="en-GB" w:eastAsia="en-GB" w:bidi="en-GB"/>
      </w:rPr>
    </w:lvl>
  </w:abstractNum>
  <w:num w:numId="1">
    <w:abstractNumId w:val="9"/>
  </w:num>
  <w:num w:numId="2">
    <w:abstractNumId w:val="0"/>
  </w:num>
  <w:num w:numId="3">
    <w:abstractNumId w:val="11"/>
  </w:num>
  <w:num w:numId="4">
    <w:abstractNumId w:val="2"/>
  </w:num>
  <w:num w:numId="5">
    <w:abstractNumId w:val="7"/>
  </w:num>
  <w:num w:numId="6">
    <w:abstractNumId w:val="15"/>
  </w:num>
  <w:num w:numId="7">
    <w:abstractNumId w:val="12"/>
  </w:num>
  <w:num w:numId="8">
    <w:abstractNumId w:val="6"/>
  </w:num>
  <w:num w:numId="9">
    <w:abstractNumId w:val="3"/>
  </w:num>
  <w:num w:numId="10">
    <w:abstractNumId w:val="13"/>
  </w:num>
  <w:num w:numId="11">
    <w:abstractNumId w:val="4"/>
  </w:num>
  <w:num w:numId="12">
    <w:abstractNumId w:val="10"/>
  </w:num>
  <w:num w:numId="13">
    <w:abstractNumId w:val="17"/>
  </w:num>
  <w:num w:numId="14">
    <w:abstractNumId w:val="1"/>
  </w:num>
  <w:num w:numId="15">
    <w:abstractNumId w:val="5"/>
  </w:num>
  <w:num w:numId="16">
    <w:abstractNumId w:val="14"/>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evenAndOddHeaders/>
  <w:drawingGridHorizontalSpacing w:val="110"/>
  <w:displayHorizontalDrawingGridEvery w:val="2"/>
  <w:characterSpacingControl w:val="doNotCompress"/>
  <w:hdrShapeDefaults>
    <o:shapedefaults v:ext="edit" spidmax="2441"/>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51318F"/>
    <w:rsid w:val="0051318F"/>
    <w:rsid w:val="00554F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41"/>
    <o:shapelayout v:ext="edit">
      <o:idmap v:ext="edit" data="2"/>
    </o:shapelayout>
  </w:shapeDefaults>
  <w:decimalSymbol w:val="."/>
  <w:listSeparator w:val=","/>
  <w14:docId w14:val="6677A1B7"/>
  <w15:docId w15:val="{38DBE5FA-FD6D-6043-A042-5954E74EA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spacing w:before="66"/>
      <w:ind w:left="720"/>
      <w:outlineLvl w:val="0"/>
    </w:pPr>
    <w:rPr>
      <w:b/>
      <w:bCs/>
      <w:sz w:val="52"/>
      <w:szCs w:val="52"/>
    </w:rPr>
  </w:style>
  <w:style w:type="paragraph" w:styleId="Heading2">
    <w:name w:val="heading 2"/>
    <w:basedOn w:val="Normal"/>
    <w:uiPriority w:val="9"/>
    <w:unhideWhenUsed/>
    <w:qFormat/>
    <w:pPr>
      <w:spacing w:before="62"/>
      <w:ind w:left="720"/>
      <w:outlineLvl w:val="1"/>
    </w:pPr>
    <w:rPr>
      <w:b/>
      <w:bCs/>
      <w:sz w:val="36"/>
      <w:szCs w:val="36"/>
    </w:rPr>
  </w:style>
  <w:style w:type="paragraph" w:styleId="Heading3">
    <w:name w:val="heading 3"/>
    <w:basedOn w:val="Normal"/>
    <w:uiPriority w:val="9"/>
    <w:unhideWhenUsed/>
    <w:qFormat/>
    <w:pPr>
      <w:spacing w:before="63"/>
      <w:ind w:left="720"/>
      <w:outlineLvl w:val="2"/>
    </w:pPr>
    <w:rPr>
      <w:b/>
      <w:bCs/>
      <w:sz w:val="28"/>
      <w:szCs w:val="28"/>
    </w:rPr>
  </w:style>
  <w:style w:type="paragraph" w:styleId="Heading4">
    <w:name w:val="heading 4"/>
    <w:basedOn w:val="Normal"/>
    <w:uiPriority w:val="9"/>
    <w:unhideWhenUsed/>
    <w:qFormat/>
    <w:pPr>
      <w:ind w:left="720"/>
      <w:outlineLvl w:val="3"/>
    </w:pPr>
    <w:rPr>
      <w:b/>
      <w:bCs/>
      <w:sz w:val="24"/>
      <w:szCs w:val="24"/>
    </w:rPr>
  </w:style>
  <w:style w:type="paragraph" w:styleId="Heading5">
    <w:name w:val="heading 5"/>
    <w:basedOn w:val="Normal"/>
    <w:uiPriority w:val="9"/>
    <w:unhideWhenUsed/>
    <w:qFormat/>
    <w:pPr>
      <w:spacing w:before="312"/>
      <w:ind w:left="1289"/>
      <w:outlineLvl w:val="4"/>
    </w:pPr>
    <w:rPr>
      <w:rFonts w:ascii="Calibri-BoldItalic" w:eastAsia="Calibri-BoldItalic" w:hAnsi="Calibri-BoldItalic" w:cs="Calibri-BoldItalic"/>
      <w:b/>
      <w:bCs/>
      <w:i/>
      <w:sz w:val="24"/>
      <w:szCs w:val="24"/>
    </w:rPr>
  </w:style>
  <w:style w:type="paragraph" w:styleId="Heading6">
    <w:name w:val="heading 6"/>
    <w:basedOn w:val="Normal"/>
    <w:uiPriority w:val="9"/>
    <w:unhideWhenUsed/>
    <w:qFormat/>
    <w:pPr>
      <w:spacing w:before="54"/>
      <w:ind w:left="1255"/>
      <w:outlineLvl w:val="5"/>
    </w:pPr>
    <w:rPr>
      <w:rFonts w:ascii="Calibri" w:eastAsia="Calibri" w:hAnsi="Calibri" w:cs="Calibri"/>
      <w:b/>
      <w:bCs/>
      <w:sz w:val="21"/>
      <w:szCs w:val="21"/>
    </w:rPr>
  </w:style>
  <w:style w:type="paragraph" w:styleId="Heading7">
    <w:name w:val="heading 7"/>
    <w:basedOn w:val="Normal"/>
    <w:uiPriority w:val="1"/>
    <w:qFormat/>
    <w:pPr>
      <w:spacing w:before="49"/>
      <w:ind w:left="3358"/>
      <w:outlineLvl w:val="6"/>
    </w:pPr>
    <w:rPr>
      <w:rFonts w:ascii="Calibri" w:eastAsia="Calibri" w:hAnsi="Calibri" w:cs="Calibri"/>
      <w:sz w:val="21"/>
      <w:szCs w:val="21"/>
    </w:rPr>
  </w:style>
  <w:style w:type="paragraph" w:styleId="Heading8">
    <w:name w:val="heading 8"/>
    <w:basedOn w:val="Normal"/>
    <w:uiPriority w:val="1"/>
    <w:qFormat/>
    <w:pPr>
      <w:spacing w:before="39"/>
      <w:ind w:right="1909"/>
      <w:jc w:val="right"/>
      <w:outlineLvl w:val="7"/>
    </w:pPr>
    <w:rPr>
      <w:rFonts w:ascii="Calibri" w:eastAsia="Calibri" w:hAnsi="Calibri" w:cs="Calibri"/>
      <w:i/>
      <w:sz w:val="21"/>
      <w:szCs w:val="21"/>
    </w:rPr>
  </w:style>
  <w:style w:type="paragraph" w:styleId="Heading9">
    <w:name w:val="heading 9"/>
    <w:basedOn w:val="Normal"/>
    <w:uiPriority w:val="1"/>
    <w:qFormat/>
    <w:pPr>
      <w:ind w:left="720"/>
      <w:outlineLvl w:val="8"/>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80"/>
      <w:ind w:left="720"/>
    </w:pPr>
    <w:rPr>
      <w:b/>
      <w:bCs/>
      <w:sz w:val="20"/>
      <w:szCs w:val="20"/>
    </w:rPr>
  </w:style>
  <w:style w:type="paragraph" w:styleId="TOC2">
    <w:name w:val="toc 2"/>
    <w:basedOn w:val="Normal"/>
    <w:uiPriority w:val="1"/>
    <w:qFormat/>
    <w:pPr>
      <w:spacing w:before="67"/>
      <w:ind w:left="720"/>
    </w:pPr>
    <w:rPr>
      <w:sz w:val="20"/>
      <w:szCs w:val="20"/>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pPr>
      <w:spacing w:before="6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yperlink" Target="http://www.foi.vic.gov.au/" TargetMode="External"/><Relationship Id="rId7" Type="http://schemas.openxmlformats.org/officeDocument/2006/relationships/hyperlink" Target="mailto:enquires@plsa.vic.gov.au" TargetMode="External"/><Relationship Id="rId12" Type="http://schemas.openxmlformats.org/officeDocument/2006/relationships/image" Target="media/image3.png"/><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www.foi.vic.gov.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5.png"/><Relationship Id="rId22" Type="http://schemas.openxmlformats.org/officeDocument/2006/relationships/hyperlink" Target="http://www.ibac.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62</Pages>
  <Words>13435</Words>
  <Characters>76583</Characters>
  <Application>Microsoft Office Word</Application>
  <DocSecurity>0</DocSecurity>
  <Lines>638</Lines>
  <Paragraphs>179</Paragraphs>
  <ScaleCrop>false</ScaleCrop>
  <Company/>
  <LinksUpToDate>false</LinksUpToDate>
  <CharactersWithSpaces>89839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Freelance Designer3 (DEDJTR)</cp:lastModifiedBy>
  <cp:revision>2</cp:revision>
  <dcterms:created xsi:type="dcterms:W3CDTF">2019-10-28T01:06:00Z</dcterms:created>
  <dcterms:modified xsi:type="dcterms:W3CDTF">2019-10-28T01:23:00Z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2019-10-28T00:00:00Z</vt:filetime>
  </property>
  <property fmtid="{D5CDD505-2E9C-101B-9397-08002B2CF9AE}" pid="3" name="Creator">
    <vt:lpwstr>Adobe InDesign 14.0 (Macintosh)</vt:lpwstr>
  </property>
  <property fmtid="{D5CDD505-2E9C-101B-9397-08002B2CF9AE}" pid="4" name="LastSaved">
    <vt:filetime>2019-10-28T00:00:00Z</vt:filetime>
  </property>
</Properties>
</file>